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Казначейства России от 25.11.2024 N 17н</w:t>
              <w:br/>
              <w:t xml:space="preserve">(ред. от 12.01.2026)</w:t>
              <w:br/>
              <w:t xml:space="preserve">"Об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w:t>
              <w:br/>
              <w:t xml:space="preserve">(Зарегистрировано в Минюсте России 20.12.2024 N 80656)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06.04.2026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0"/>
        <w:outlineLvl w:val="0"/>
      </w:pPr>
      <w:r>
        <w:rPr>
          <w:sz w:val="20"/>
        </w:rPr>
        <w:t xml:space="preserve">Зарегистрировано в Минюсте России 20 декабря 2024 г. N 80656</w:t>
      </w:r>
    </w:p>
    <w:p>
      <w:pPr>
        <w:pStyle w:val="0"/>
        <w:jc w:val="both"/>
        <w:pBdr>
          <w:bottom w:val="single" w:sz="6" w:space="0" w:color="auto"/>
        </w:pBdr>
        <w:spacing w:before="100" w:after="100"/>
        <w:rPr>
          <w:sz w:val="2"/>
          <w:szCs w:val="2"/>
        </w:rPr>
      </w:pPr>
    </w:p>
    <w:p>
      <w:pPr>
        <w:pStyle w:val="0"/>
      </w:pPr>
      <w:r>
        <w:rPr>
          <w:sz w:val="20"/>
        </w:rPr>
      </w:r>
    </w:p>
    <w:p>
      <w:pPr>
        <w:pStyle w:val="2"/>
        <w:jc w:val="center"/>
      </w:pPr>
      <w:r>
        <w:rPr>
          <w:sz w:val="20"/>
        </w:rPr>
        <w:t xml:space="preserve">МИНИСТЕРСТВО ФИНАНСОВ РОССИЙСКОЙ ФЕДЕРАЦИИ</w:t>
      </w:r>
    </w:p>
    <w:p>
      <w:pPr>
        <w:pStyle w:val="2"/>
        <w:jc w:val="center"/>
      </w:pPr>
      <w:r>
        <w:rPr>
          <w:sz w:val="20"/>
        </w:rPr>
      </w:r>
    </w:p>
    <w:p>
      <w:pPr>
        <w:pStyle w:val="2"/>
        <w:jc w:val="center"/>
      </w:pPr>
      <w:r>
        <w:rPr>
          <w:sz w:val="20"/>
        </w:rPr>
        <w:t xml:space="preserve">ФЕДЕРАЛЬНОЕ КАЗНАЧЕЙСТВО</w:t>
      </w:r>
    </w:p>
    <w:p>
      <w:pPr>
        <w:pStyle w:val="2"/>
        <w:jc w:val="center"/>
      </w:pPr>
      <w:r>
        <w:rPr>
          <w:sz w:val="20"/>
        </w:rPr>
      </w:r>
    </w:p>
    <w:p>
      <w:pPr>
        <w:pStyle w:val="2"/>
        <w:jc w:val="center"/>
      </w:pPr>
      <w:r>
        <w:rPr>
          <w:sz w:val="20"/>
        </w:rPr>
        <w:t xml:space="preserve">ПРИКАЗ</w:t>
      </w:r>
    </w:p>
    <w:p>
      <w:pPr>
        <w:pStyle w:val="2"/>
        <w:jc w:val="center"/>
      </w:pPr>
      <w:r>
        <w:rPr>
          <w:sz w:val="20"/>
        </w:rPr>
        <w:t xml:space="preserve">от 25 ноября 2024 г. N 17н</w:t>
      </w:r>
    </w:p>
    <w:p>
      <w:pPr>
        <w:pStyle w:val="2"/>
        <w:jc w:val="center"/>
      </w:pPr>
      <w:r>
        <w:rPr>
          <w:sz w:val="20"/>
        </w:rPr>
      </w:r>
    </w:p>
    <w:p>
      <w:pPr>
        <w:pStyle w:val="2"/>
        <w:jc w:val="center"/>
      </w:pPr>
      <w:r>
        <w:rPr>
          <w:sz w:val="20"/>
        </w:rPr>
        <w:t xml:space="preserve">ОБ УТВЕРЖДЕНИИ ПОРЯДКА</w:t>
      </w:r>
    </w:p>
    <w:p>
      <w:pPr>
        <w:pStyle w:val="2"/>
        <w:jc w:val="center"/>
      </w:pPr>
      <w:r>
        <w:rPr>
          <w:sz w:val="20"/>
        </w:rPr>
        <w:t xml:space="preserve">ФОРМИРОВАНИЯ И НАПРАВЛЕНИЯ ЗАКАЗЧИКОМ СВЕДЕНИЙ,</w:t>
      </w:r>
    </w:p>
    <w:p>
      <w:pPr>
        <w:pStyle w:val="2"/>
        <w:jc w:val="center"/>
      </w:pPr>
      <w:r>
        <w:rPr>
          <w:sz w:val="20"/>
        </w:rPr>
        <w:t xml:space="preserve">ПОДЛЕЖАЩИХ ВКЛЮЧЕНИЮ В РЕЕСТР КОНТРАКТОВ, СОДЕРЖАЩИЙ</w:t>
      </w:r>
    </w:p>
    <w:p>
      <w:pPr>
        <w:pStyle w:val="2"/>
        <w:jc w:val="center"/>
      </w:pPr>
      <w:r>
        <w:rPr>
          <w:sz w:val="20"/>
        </w:rPr>
        <w:t xml:space="preserve">СВЕДЕНИЯ, СОСТАВЛЯЮЩИЕ ГОСУДАРСТВЕННУЮ ТАЙНУ, ФОРМИРОВАНИЯ</w:t>
      </w:r>
    </w:p>
    <w:p>
      <w:pPr>
        <w:pStyle w:val="2"/>
        <w:jc w:val="center"/>
      </w:pPr>
      <w:r>
        <w:rPr>
          <w:sz w:val="20"/>
        </w:rPr>
        <w:t xml:space="preserve">И НАПРАВЛЕНИЯ ЗАПРОСОВ О ПРЕДОСТАВЛЕНИИ СВЕДЕНИЙ</w:t>
      </w:r>
    </w:p>
    <w:p>
      <w:pPr>
        <w:pStyle w:val="2"/>
        <w:jc w:val="center"/>
      </w:pPr>
      <w:r>
        <w:rPr>
          <w:sz w:val="20"/>
        </w:rPr>
        <w:t xml:space="preserve">ИЗ УКАЗАННОГО РЕЕСТРА, ФОРМИРОВАНИЯ И НАПРАВЛЕНИЯ</w:t>
      </w:r>
    </w:p>
    <w:p>
      <w:pPr>
        <w:pStyle w:val="2"/>
        <w:jc w:val="center"/>
      </w:pPr>
      <w:r>
        <w:rPr>
          <w:sz w:val="20"/>
        </w:rPr>
        <w:t xml:space="preserve">ФЕДЕРАЛЬНЫМ КАЗНАЧЕЙСТВОМ ВЫПИСОК ИЗ УКАЗАННОГО</w:t>
      </w:r>
    </w:p>
    <w:p>
      <w:pPr>
        <w:pStyle w:val="2"/>
        <w:jc w:val="center"/>
      </w:pPr>
      <w:r>
        <w:rPr>
          <w:sz w:val="20"/>
        </w:rPr>
        <w:t xml:space="preserve">РЕЕСТРА И ПРОТОКОЛА, А ТАКЖЕ ФОРМ</w:t>
      </w:r>
    </w:p>
    <w:p>
      <w:pPr>
        <w:pStyle w:val="2"/>
        <w:jc w:val="center"/>
      </w:pPr>
      <w:r>
        <w:rPr>
          <w:sz w:val="20"/>
        </w:rPr>
        <w:t xml:space="preserve">УКАЗАННЫХ ДОКУМЕНТОВ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8"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color w:val="392c69"/>
              </w:rPr>
              <w:t xml:space="preserve"> Казначейства России от 12.01.2026 N 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 </w:t>
      </w:r>
      <w:hyperlink w:history="0" r:id="rId9"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пунктами 2</w:t>
        </w:r>
      </w:hyperlink>
      <w:r>
        <w:rPr>
          <w:sz w:val="20"/>
        </w:rPr>
        <w:t xml:space="preserve"> и </w:t>
      </w:r>
      <w:hyperlink w:history="0" r:id="rId10"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10</w:t>
        </w:r>
      </w:hyperlink>
      <w:r>
        <w:rPr>
          <w:sz w:val="20"/>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"О порядке ведения реестра контрактов, содержащего сведения, составляющие государственную тайну", приказываю:</w:t>
      </w:r>
    </w:p>
    <w:p>
      <w:pPr>
        <w:pStyle w:val="0"/>
        <w:spacing w:before="200" w:lineRule="auto"/>
        <w:ind w:firstLine="540"/>
        <w:jc w:val="both"/>
      </w:pPr>
      <w:r>
        <w:rPr>
          <w:sz w:val="20"/>
        </w:rPr>
        <w:t xml:space="preserve">1. Утвердить прилагаемые </w:t>
      </w:r>
      <w:hyperlink w:history="0" w:anchor="P42" w:tooltip="ПОРЯДОК">
        <w:r>
          <w:rPr>
            <w:sz w:val="20"/>
            <w:color w:val="0000ff"/>
          </w:rPr>
          <w:t xml:space="preserve">Порядок</w:t>
        </w:r>
      </w:hyperlink>
      <w:r>
        <w:rPr>
          <w:sz w:val="20"/>
        </w:rPr>
        <w:t xml:space="preserve">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формы указанных документов.</w:t>
      </w:r>
    </w:p>
    <w:p>
      <w:pPr>
        <w:pStyle w:val="0"/>
        <w:spacing w:before="200" w:lineRule="auto"/>
        <w:ind w:firstLine="540"/>
        <w:jc w:val="both"/>
      </w:pPr>
      <w:r>
        <w:rPr>
          <w:sz w:val="20"/>
        </w:rPr>
        <w:t xml:space="preserve">2. Признать утратившими силу:</w:t>
      </w:r>
    </w:p>
    <w:p>
      <w:pPr>
        <w:pStyle w:val="0"/>
        <w:spacing w:before="200" w:lineRule="auto"/>
        <w:ind w:firstLine="540"/>
        <w:jc w:val="both"/>
      </w:pPr>
      <w:hyperlink w:history="0" r:id="rId11" w:tooltip="Приказ Казначейства России от 18.07.2022 N 17н (ред. от 13.05.2024) &quo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quot; (Зарегистрировано в Минюсте России 29.08.2022 N 69837) ------------ Утратил силу или отменен {КонсультантПлюс}">
        <w:r>
          <w:rPr>
            <w:sz w:val="20"/>
            <w:color w:val="0000ff"/>
          </w:rPr>
          <w:t xml:space="preserve">приказ</w:t>
        </w:r>
      </w:hyperlink>
      <w:r>
        <w:rPr>
          <w:sz w:val="20"/>
        </w:rPr>
        <w:t xml:space="preserve"> Федерального казначейства от 18 июля 2022 г. N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(зарегистрирован Министерством юстиции Российской Федерации 29 августа 2022 г., регистрационный N 69837);</w:t>
      </w:r>
    </w:p>
    <w:p>
      <w:pPr>
        <w:pStyle w:val="0"/>
        <w:spacing w:before="200" w:lineRule="auto"/>
        <w:ind w:firstLine="540"/>
        <w:jc w:val="both"/>
      </w:pPr>
      <w:hyperlink w:history="0" r:id="rId12" w:tooltip="Приказ Казначейства России от 17.01.2023 N 2н &quot;О внесении изменений в приказ Федерального казначейства от 18 июля 2022 г. N 17н &quo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 ------------ Утратил силу или отменен {КонсультантПлюс}">
        <w:r>
          <w:rPr>
            <w:sz w:val="20"/>
            <w:color w:val="0000ff"/>
          </w:rPr>
          <w:t xml:space="preserve">приказ</w:t>
        </w:r>
      </w:hyperlink>
      <w:r>
        <w:rPr>
          <w:sz w:val="20"/>
        </w:rPr>
        <w:t xml:space="preserve"> Федерального казначейства от 17 января 2023 г. N 2н "О внесении изменений в приказ Федерального казначейства от 18 июля 2022 г. N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(зарегистрирован Министерством юстиции Российской Федерации 18 апреля 2023 г., регистрационный N 73080);</w:t>
      </w:r>
    </w:p>
    <w:p>
      <w:pPr>
        <w:pStyle w:val="0"/>
        <w:spacing w:before="200" w:lineRule="auto"/>
        <w:ind w:firstLine="540"/>
        <w:jc w:val="both"/>
      </w:pPr>
      <w:hyperlink w:history="0" r:id="rId13" w:tooltip="Приказ Казначейства России от 13.05.2024 N 3н &quot;О внесении изменений в пункт 6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утвержденного приказом Федерального казначейства от 18 июля 2022 г. N 17н&quot; (Зарегистрировано в Мин ------------ Утратил силу или отменен {КонсультантПлюс}">
        <w:r>
          <w:rPr>
            <w:sz w:val="20"/>
            <w:color w:val="0000ff"/>
          </w:rPr>
          <w:t xml:space="preserve">приказ</w:t>
        </w:r>
      </w:hyperlink>
      <w:r>
        <w:rPr>
          <w:sz w:val="20"/>
        </w:rPr>
        <w:t xml:space="preserve"> Федерального казначейства от 13 мая 2024 г. N 3н "О внесении изменений в пункт 6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утвержденного приказом Федерального казначейства от 18 июля 2022 г. N 17н" (зарегистрирован Министерством юстиции Российской Федерации 31 мая 2024 г., регистрационный N 78378).</w:t>
      </w:r>
    </w:p>
    <w:p>
      <w:pPr>
        <w:pStyle w:val="0"/>
        <w:spacing w:before="200" w:lineRule="auto"/>
        <w:ind w:firstLine="540"/>
        <w:jc w:val="both"/>
      </w:pPr>
      <w:r>
        <w:rPr>
          <w:sz w:val="20"/>
        </w:rPr>
        <w:t xml:space="preserve">3. Настоящий приказ вступает в силу с 1 января 2025 года.</w:t>
      </w:r>
    </w:p>
    <w:p>
      <w:pPr>
        <w:pStyle w:val="0"/>
        <w:ind w:firstLine="540"/>
        <w:jc w:val="both"/>
      </w:pPr>
      <w:r>
        <w:rPr>
          <w:sz w:val="20"/>
        </w:rPr>
      </w:r>
    </w:p>
    <w:p>
      <w:pPr>
        <w:pStyle w:val="0"/>
        <w:jc w:val="right"/>
      </w:pPr>
      <w:r>
        <w:rPr>
          <w:sz w:val="20"/>
        </w:rPr>
        <w:t xml:space="preserve">Руководитель</w:t>
      </w:r>
    </w:p>
    <w:p>
      <w:pPr>
        <w:pStyle w:val="0"/>
        <w:jc w:val="right"/>
      </w:pPr>
      <w:r>
        <w:rPr>
          <w:sz w:val="20"/>
        </w:rPr>
        <w:t xml:space="preserve">Р.Е.АРТЮХИН</w:t>
      </w:r>
    </w:p>
    <w:p>
      <w:pPr>
        <w:pStyle w:val="0"/>
        <w:ind w:firstLine="54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Утверждены</w:t>
      </w:r>
    </w:p>
    <w:p>
      <w:pPr>
        <w:pStyle w:val="0"/>
        <w:jc w:val="right"/>
      </w:pPr>
      <w:r>
        <w:rPr>
          <w:sz w:val="20"/>
        </w:rPr>
        <w:t xml:space="preserve">приказом Федерального казначейства</w:t>
      </w:r>
    </w:p>
    <w:p>
      <w:pPr>
        <w:pStyle w:val="0"/>
        <w:jc w:val="right"/>
      </w:pPr>
      <w:r>
        <w:rPr>
          <w:sz w:val="20"/>
        </w:rPr>
        <w:t xml:space="preserve">от 25 ноября 2024 г. N 17н</w:t>
      </w:r>
    </w:p>
    <w:p>
      <w:pPr>
        <w:pStyle w:val="0"/>
        <w:jc w:val="right"/>
      </w:pPr>
      <w:r>
        <w:rPr>
          <w:sz w:val="20"/>
        </w:rPr>
      </w:r>
    </w:p>
    <w:bookmarkStart w:id="42" w:name="P42"/>
    <w:bookmarkEnd w:id="42"/>
    <w:p>
      <w:pPr>
        <w:pStyle w:val="2"/>
        <w:jc w:val="center"/>
      </w:pPr>
      <w:r>
        <w:rPr>
          <w:sz w:val="20"/>
        </w:rPr>
        <w:t xml:space="preserve">ПОРЯДОК</w:t>
      </w:r>
    </w:p>
    <w:p>
      <w:pPr>
        <w:pStyle w:val="2"/>
        <w:jc w:val="center"/>
      </w:pPr>
      <w:r>
        <w:rPr>
          <w:sz w:val="20"/>
        </w:rPr>
        <w:t xml:space="preserve">ФОРМИРОВАНИЯ И НАПРАВЛЕНИЯ ЗАКАЗЧИКОМ СВЕДЕНИЙ,</w:t>
      </w:r>
    </w:p>
    <w:p>
      <w:pPr>
        <w:pStyle w:val="2"/>
        <w:jc w:val="center"/>
      </w:pPr>
      <w:r>
        <w:rPr>
          <w:sz w:val="20"/>
        </w:rPr>
        <w:t xml:space="preserve">ПОДЛЕЖАЩИХ ВКЛЮЧЕНИЮ В РЕЕСТР КОНТРАКТОВ, СОДЕРЖАЩИЙ</w:t>
      </w:r>
    </w:p>
    <w:p>
      <w:pPr>
        <w:pStyle w:val="2"/>
        <w:jc w:val="center"/>
      </w:pPr>
      <w:r>
        <w:rPr>
          <w:sz w:val="20"/>
        </w:rPr>
        <w:t xml:space="preserve">СВЕДЕНИЯ, СОСТАВЛЯЮЩИЕ ГОСУДАРСТВЕННУЮ ТАЙНУ, ФОРМИРОВАНИЯ</w:t>
      </w:r>
    </w:p>
    <w:p>
      <w:pPr>
        <w:pStyle w:val="2"/>
        <w:jc w:val="center"/>
      </w:pPr>
      <w:r>
        <w:rPr>
          <w:sz w:val="20"/>
        </w:rPr>
        <w:t xml:space="preserve">И НАПРАВЛЕНИЯ ЗАПРОСОВ О ПРЕДОСТАВЛЕНИИ СВЕДЕНИЙ</w:t>
      </w:r>
    </w:p>
    <w:p>
      <w:pPr>
        <w:pStyle w:val="2"/>
        <w:jc w:val="center"/>
      </w:pPr>
      <w:r>
        <w:rPr>
          <w:sz w:val="20"/>
        </w:rPr>
        <w:t xml:space="preserve">ИЗ УКАЗАННОГО РЕЕСТРА, ФОРМИРОВАНИЯ И НАПРАВЛЕНИЯ</w:t>
      </w:r>
    </w:p>
    <w:p>
      <w:pPr>
        <w:pStyle w:val="2"/>
        <w:jc w:val="center"/>
      </w:pPr>
      <w:r>
        <w:rPr>
          <w:sz w:val="20"/>
        </w:rPr>
        <w:t xml:space="preserve">ФЕДЕРАЛЬНЫМ КАЗНАЧЕЙСТВОМ ВЫПИСОК ИЗ УКАЗАННОГО</w:t>
      </w:r>
    </w:p>
    <w:p>
      <w:pPr>
        <w:pStyle w:val="2"/>
        <w:jc w:val="center"/>
      </w:pPr>
      <w:r>
        <w:rPr>
          <w:sz w:val="20"/>
        </w:rPr>
        <w:t xml:space="preserve">РЕЕСТРА И ПРОТОКОЛА, А ТАКЖЕ ФОРМЫ</w:t>
      </w:r>
    </w:p>
    <w:p>
      <w:pPr>
        <w:pStyle w:val="2"/>
        <w:jc w:val="center"/>
      </w:pPr>
      <w:r>
        <w:rPr>
          <w:sz w:val="20"/>
        </w:rPr>
        <w:t xml:space="preserve">УКАЗАННЫХ ДОКУМЕНТОВ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color w:val="392c69"/>
              </w:rPr>
              <w:t xml:space="preserve"> Казначейства России от 12.01.2026 N 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Государственные заказчики, федеральные бюджетные учреждения, федеральные автономные учреждения, федеральные государственные унитарные предприятия, заказчики, осуществляющие деятельность на территории иностранного государства, либо иное юридическое лицо, осуществляющее закупки в соответствии с </w:t>
      </w:r>
      <w:hyperlink w:history="0" r:id="rId1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частью 4 статьи 15</w:t>
        </w:r>
      </w:hyperlink>
      <w:r>
        <w:rPr>
          <w:sz w:val="2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N 44-ФЗ) за счет средств, предоставленных из федерального бюджета (далее - заказчики), направляют сведения о заключении контрактов, содержащих сведения, составляющие государственную тайну, в орган Федерального казначейства по месту нахождения заказчика для включения в реестр контрактов, содержащий сведения, составляющие государственную тайну (далее - реестр контрактов).</w:t>
      </w:r>
    </w:p>
    <w:p>
      <w:pPr>
        <w:pStyle w:val="0"/>
        <w:spacing w:before="200" w:lineRule="auto"/>
        <w:ind w:firstLine="540"/>
        <w:jc w:val="both"/>
      </w:pPr>
      <w:r>
        <w:rPr>
          <w:sz w:val="20"/>
        </w:rPr>
        <w:t xml:space="preserve">2. Формирование и направление заказчиком сведений о заключенном контракте (его изменении), сведений об исполнении (о расторжении) контракта, содержащих сведения, составляющие государственную тайну (далее - сведения), формирование и направление запросов о включенных в реестр контрактов сведениях, в том числе запросов о предоставлении выписки из реестра контрактов о включенных в такой реестр сведениях в отношении контракта, исполненного поставщиком (подрядчиком, исполнителем) (далее - запросы), а также направление органом Федерального казначейства заказчику сведений, формирование и направление заказчику выписок из реестра контрактов о регистрации в органе Федерального казначейства сведений о государственном контракте (его изменении, исполнении, прекращении действия) и протокола, содержащего перечень выявленных несоответствий и (или) оснований, по которым сведения не включаются в реестр контрактов (далее соответственно - выписка, протокол выявленных несоответствий), формирование и направление поставщику (подрядчику, исполнителю) выписок из реестра контрактов о включенных в такой реестр сведениях в отношении контракта, исполненного поставщиком (подрядчиком, исполнителем), осуществляется с соблюдением требований законодательства Российской Федерации о государственной тайне.</w:t>
      </w:r>
    </w:p>
    <w:p>
      <w:pPr>
        <w:pStyle w:val="0"/>
        <w:spacing w:before="200" w:lineRule="auto"/>
        <w:ind w:firstLine="540"/>
        <w:jc w:val="both"/>
      </w:pPr>
      <w:r>
        <w:rPr>
          <w:sz w:val="20"/>
        </w:rPr>
        <w:t xml:space="preserve">3. Сведения для включения в реестр контрактов подписываются лицом, имеющим право действовать от имени заказчика, и направляются заказчиком в орган Федерального казначейства.</w:t>
      </w:r>
    </w:p>
    <w:p>
      <w:pPr>
        <w:pStyle w:val="0"/>
        <w:jc w:val="both"/>
      </w:pPr>
      <w:r>
        <w:rPr>
          <w:sz w:val="20"/>
        </w:rPr>
        <w:t xml:space="preserve">(п. 3 в ред. </w:t>
      </w:r>
      <w:hyperlink w:history="0" r:id="rId16"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4. Ошибки в сведениях, запросах, выписках из реестра контрактов и протоколах выявленных несоответствий на бумажном носителе исправляются путем зачеркивания чертой неправильного текста так, чтобы можно было прочитать зачеркнутое, и написания над зачеркнутым исправленного текста. Исправление ошибки на бумажном носителе должно быть оговорено надписью "исправлено", подтверждено подписью лица, подписавшего документ, с проставлением даты исправления.</w:t>
      </w:r>
    </w:p>
    <w:p>
      <w:pPr>
        <w:pStyle w:val="0"/>
        <w:spacing w:before="200" w:lineRule="auto"/>
        <w:ind w:firstLine="540"/>
        <w:jc w:val="both"/>
      </w:pPr>
      <w:r>
        <w:rPr>
          <w:sz w:val="20"/>
        </w:rPr>
        <w:t xml:space="preserve">5. </w:t>
      </w:r>
      <w:hyperlink w:history="0" w:anchor="P434" w:tooltip="Сведения о заключенном контракте (его изменении)">
        <w:r>
          <w:rPr>
            <w:sz w:val="20"/>
            <w:color w:val="0000ff"/>
          </w:rPr>
          <w:t xml:space="preserve">Сведения</w:t>
        </w:r>
      </w:hyperlink>
      <w:r>
        <w:rPr>
          <w:sz w:val="20"/>
        </w:rPr>
        <w:t xml:space="preserve"> о заключенном контракте (его изменении) формируются заказчиком по форме согласно приложению N 1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даты составления и подписания заказчиком сведений (день, месяц, год (00.00.0000), а также следующих сведений.</w:t>
      </w:r>
    </w:p>
    <w:bookmarkStart w:id="60" w:name="P60"/>
    <w:bookmarkEnd w:id="60"/>
    <w:p>
      <w:pPr>
        <w:pStyle w:val="0"/>
        <w:spacing w:before="200" w:lineRule="auto"/>
        <w:ind w:firstLine="540"/>
        <w:jc w:val="both"/>
      </w:pPr>
      <w:r>
        <w:rPr>
          <w:sz w:val="20"/>
        </w:rPr>
        <w:t xml:space="preserve">5.1. В части </w:t>
      </w:r>
      <w:hyperlink w:history="0" w:anchor="P451" w:tooltip="Наименование заказчика">
        <w:r>
          <w:rPr>
            <w:sz w:val="20"/>
            <w:color w:val="0000ff"/>
          </w:rPr>
          <w:t xml:space="preserve">наименования</w:t>
        </w:r>
      </w:hyperlink>
      <w:r>
        <w:rPr>
          <w:sz w:val="20"/>
        </w:rPr>
        <w:t xml:space="preserve"> заказчика указываются:</w:t>
      </w:r>
    </w:p>
    <w:p>
      <w:pPr>
        <w:pStyle w:val="0"/>
        <w:spacing w:before="200" w:lineRule="auto"/>
        <w:ind w:firstLine="540"/>
        <w:jc w:val="both"/>
      </w:pPr>
      <w:hyperlink w:history="0" w:anchor="P458" w:tooltip="(полное наименование)">
        <w:r>
          <w:rPr>
            <w:sz w:val="20"/>
            <w:color w:val="0000ff"/>
          </w:rPr>
          <w:t xml:space="preserve">полное наименование</w:t>
        </w:r>
      </w:hyperlink>
      <w:r>
        <w:rPr>
          <w:sz w:val="20"/>
        </w:rPr>
        <w:t xml:space="preserve"> заказчика в соответствии со сведениями Единого государственного реестра юридических лиц и в отдельной строке </w:t>
      </w:r>
      <w:hyperlink w:history="0" w:anchor="P468" w:tooltip="(сокращенное наименование)">
        <w:r>
          <w:rPr>
            <w:sz w:val="20"/>
            <w:color w:val="0000ff"/>
          </w:rPr>
          <w:t xml:space="preserve">сокращенное (при наличии) наименование</w:t>
        </w:r>
      </w:hyperlink>
      <w:r>
        <w:rPr>
          <w:sz w:val="20"/>
        </w:rPr>
        <w:t xml:space="preserve"> заказчика в соответствии со сведениями Единого государственного реестра юридических лиц;</w:t>
      </w:r>
    </w:p>
    <w:p>
      <w:pPr>
        <w:pStyle w:val="0"/>
        <w:spacing w:before="200" w:lineRule="auto"/>
        <w:ind w:firstLine="540"/>
        <w:jc w:val="both"/>
      </w:pPr>
      <w:r>
        <w:rPr>
          <w:sz w:val="20"/>
        </w:rPr>
        <w:t xml:space="preserve">идентификационный </w:t>
      </w:r>
      <w:hyperlink w:history="0" w:anchor="P464" w:tooltip="ИНН &lt;1&gt;">
        <w:r>
          <w:rPr>
            <w:sz w:val="20"/>
            <w:color w:val="0000ff"/>
          </w:rPr>
          <w:t xml:space="preserve">номер</w:t>
        </w:r>
      </w:hyperlink>
      <w:r>
        <w:rPr>
          <w:sz w:val="20"/>
        </w:rPr>
        <w:t xml:space="preserve"> налогоплательщика заказчика в соответствии со свидетельством о постановке на учет в налоговом органе;</w:t>
      </w:r>
    </w:p>
    <w:p>
      <w:pPr>
        <w:pStyle w:val="0"/>
        <w:spacing w:before="200" w:lineRule="auto"/>
        <w:ind w:firstLine="540"/>
        <w:jc w:val="both"/>
      </w:pPr>
      <w:hyperlink w:history="0" w:anchor="P474" w:tooltip="КПП &lt;2&gt;">
        <w:r>
          <w:rPr>
            <w:sz w:val="20"/>
            <w:color w:val="0000ff"/>
          </w:rPr>
          <w:t xml:space="preserve">код</w:t>
        </w:r>
      </w:hyperlink>
      <w:r>
        <w:rPr>
          <w:sz w:val="20"/>
        </w:rPr>
        <w:t xml:space="preserve"> причины постановки на учет в налоговом органе заказчика в соответствии со свидетельством о постановке на учет в налоговом органе;</w:t>
      </w:r>
    </w:p>
    <w:p>
      <w:pPr>
        <w:pStyle w:val="0"/>
        <w:spacing w:before="200" w:lineRule="auto"/>
        <w:ind w:firstLine="540"/>
        <w:jc w:val="both"/>
      </w:pPr>
      <w:r>
        <w:rPr>
          <w:sz w:val="20"/>
        </w:rPr>
        <w:t xml:space="preserve">идентификационный </w:t>
      </w:r>
      <w:hyperlink w:history="0" w:anchor="P479" w:tooltip="Идентификационный код заказчика">
        <w:r>
          <w:rPr>
            <w:sz w:val="20"/>
            <w:color w:val="0000ff"/>
          </w:rPr>
          <w:t xml:space="preserve">код</w:t>
        </w:r>
      </w:hyperlink>
      <w:r>
        <w:rPr>
          <w:sz w:val="20"/>
        </w:rPr>
        <w:t xml:space="preserve"> заказчика, присвоенный Федеральным казначейством в соответствии с </w:t>
      </w:r>
      <w:hyperlink w:history="0" r:id="rId17" w:tooltip="Приказ Минфина России от 24.12.2021 N 227н &quot;Об утверждении Порядка присвоения, применения, а также изменения идентификационных кодов гарантов и Порядка присвоения, применения, а также изменения идентификационных кодов заказчиков&quot; (Зарегистрировано в Минюсте России 30.12.2021 N 66735) ------------ Утратил силу или отменен {КонсультантПлюс}">
        <w:r>
          <w:rPr>
            <w:sz w:val="20"/>
            <w:color w:val="0000ff"/>
          </w:rPr>
          <w:t xml:space="preserve">Порядком</w:t>
        </w:r>
      </w:hyperlink>
      <w:r>
        <w:rPr>
          <w:sz w:val="20"/>
        </w:rPr>
        <w:t xml:space="preserve"> присвоения, применения, а также изменения идентификационных кодов заказчиков, утвержденным приказом Министерства финансов Российской Федерации от 24 декабря 2021 г. N 227н (зарегистрирован Министерством юстиции Российской Федерации 30 декабря 2021 г., регистрационный N 66735);</w:t>
      </w:r>
    </w:p>
    <w:p>
      <w:pPr>
        <w:pStyle w:val="0"/>
        <w:spacing w:before="200" w:lineRule="auto"/>
        <w:ind w:firstLine="540"/>
        <w:jc w:val="both"/>
      </w:pPr>
      <w:hyperlink w:history="0" w:anchor="P482" w:tooltip="Номер лицевого счета заказчика">
        <w:r>
          <w:rPr>
            <w:sz w:val="20"/>
            <w:color w:val="0000ff"/>
          </w:rPr>
          <w:t xml:space="preserve">реквизиты</w:t>
        </w:r>
      </w:hyperlink>
      <w:r>
        <w:rPr>
          <w:sz w:val="20"/>
        </w:rPr>
        <w:t xml:space="preserve"> лицевого счета, открытого получателю бюджетных средств в органе Федерального казначейства в соответствии с </w:t>
      </w:r>
      <w:hyperlink w:history="0" r:id="rId18" w:tooltip="Приказ Казначейства России от 17.10.2016 N 21н (ред. от 26.11.2025) &quot;О порядке открытия и ведения лицевых счетов территориальными органами Федерального казначейства&quot; (Зарегистрировано в Минюсте России 01.12.2016 N 44513) {КонсультантПлюс}">
        <w:r>
          <w:rPr>
            <w:sz w:val="20"/>
            <w:color w:val="0000ff"/>
          </w:rPr>
          <w:t xml:space="preserve">Порядком</w:t>
        </w:r>
      </w:hyperlink>
      <w:r>
        <w:rPr>
          <w:sz w:val="20"/>
        </w:rPr>
        <w:t xml:space="preserve"> открытия и ведения лицевых счетов.</w:t>
      </w:r>
    </w:p>
    <w:p>
      <w:pPr>
        <w:pStyle w:val="0"/>
        <w:spacing w:before="200" w:lineRule="auto"/>
        <w:ind w:firstLine="540"/>
        <w:jc w:val="both"/>
      </w:pPr>
      <w:r>
        <w:rPr>
          <w:sz w:val="20"/>
        </w:rPr>
        <w:t xml:space="preserve">5.2. Идентификационный </w:t>
      </w:r>
      <w:hyperlink w:history="0" w:anchor="P434" w:tooltip="Сведения о заключенном контракте (его изменении)">
        <w:r>
          <w:rPr>
            <w:sz w:val="20"/>
            <w:color w:val="0000ff"/>
          </w:rPr>
          <w:t xml:space="preserve">код</w:t>
        </w:r>
      </w:hyperlink>
      <w:r>
        <w:rPr>
          <w:sz w:val="20"/>
        </w:rPr>
        <w:t xml:space="preserve"> закупки, сформированный заказчиком в соответствии с </w:t>
      </w:r>
      <w:hyperlink w:history="0" r:id="rId19" w:tooltip="Приказ Минфина России от 10.04.2019 N 55н (ред. от 15.11.2021) &quot;Об утверждении Порядка формирования идентификационного кода закупки&quot; (Зарегистрировано в Минюсте России 30.07.2019 N 55455) {КонсультантПлюс}">
        <w:r>
          <w:rPr>
            <w:sz w:val="20"/>
            <w:color w:val="0000ff"/>
          </w:rPr>
          <w:t xml:space="preserve">Порядком</w:t>
        </w:r>
      </w:hyperlink>
      <w:r>
        <w:rPr>
          <w:sz w:val="20"/>
        </w:rPr>
        <w:t xml:space="preserve"> формирования идентификационного кода закупки, утвержденным приказом Министерства финансов Российской Федерации от 10 апреля 2019 г. N 55н (зарегистрирован Министерством юстиции Российской Федерации 30 июля 2019 г., регистрационный N 55455) &lt;2&gt;.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&lt;2&gt; С изменениями, внесенными приказами Министерства финансов Российской Федерации от 9 октября 2019 г. N 162н (зарегистрирован Министерством юстиции Российской Федерации 7 ноября 2019 г., регистрационный N 56451), от 7 апреля 2020 г. N 58н (зарегистрирован Министерством юстиции Российской Федерации 30 июля 2020 г., регистрационный N 59110), от 2 декабря 2020 г. N 294н (зарегистрирован Министерством юстиции Российской Федерации 12 января 2021 г., регистрационный N 62050), от 15 ноября 2021 г. N 175н (зарегистрирован Министерством юстиции Российской Федерации 17 декабря 2021 г., регистрационный N 66415).</w:t>
      </w:r>
    </w:p>
    <w:p>
      <w:pPr>
        <w:pStyle w:val="0"/>
        <w:ind w:firstLine="540"/>
        <w:jc w:val="both"/>
      </w:pPr>
      <w:r>
        <w:rPr>
          <w:sz w:val="20"/>
        </w:rPr>
      </w:r>
    </w:p>
    <w:p>
      <w:pPr>
        <w:pStyle w:val="0"/>
        <w:ind w:firstLine="540"/>
        <w:jc w:val="both"/>
      </w:pPr>
      <w:r>
        <w:rPr>
          <w:sz w:val="20"/>
        </w:rPr>
        <w:t xml:space="preserve">5.3. </w:t>
      </w:r>
      <w:hyperlink w:history="0" w:anchor="P490" w:tooltip="Тип сведений">
        <w:r>
          <w:rPr>
            <w:sz w:val="20"/>
            <w:color w:val="0000ff"/>
          </w:rPr>
          <w:t xml:space="preserve">Тип</w:t>
        </w:r>
      </w:hyperlink>
      <w:r>
        <w:rPr>
          <w:sz w:val="20"/>
        </w:rPr>
        <w:t xml:space="preserve"> сведений - указывается "первичные", если направление сведений о заключенном контракте для включения в реестр контрактов осуществляется в первый раз; в случае внесения изменений в ранее включенные в реестр контрактов сведения о заключенном контракте (его изменении) - указывается "измененные".</w:t>
      </w:r>
    </w:p>
    <w:p>
      <w:pPr>
        <w:pStyle w:val="0"/>
        <w:spacing w:before="200" w:lineRule="auto"/>
        <w:ind w:firstLine="540"/>
        <w:jc w:val="both"/>
      </w:pPr>
      <w:r>
        <w:rPr>
          <w:sz w:val="20"/>
        </w:rPr>
        <w:t xml:space="preserve">При указании типа сведений "измененные" заполняется (заполняются) код (коды) причины изменения (изменений) условий контракта, принимающий (принимающие) следующее (следующие) значение (значения):</w:t>
      </w:r>
    </w:p>
    <w:p>
      <w:pPr>
        <w:pStyle w:val="0"/>
        <w:spacing w:before="200" w:lineRule="auto"/>
        <w:ind w:firstLine="540"/>
        <w:jc w:val="both"/>
      </w:pPr>
      <w:r>
        <w:rPr>
          <w:sz w:val="20"/>
        </w:rPr>
        <w:t xml:space="preserve">011 - изменение срока исполнения контракта с изменением количества поставляемого товара, объема выполняемой работы, оказываемой услуги;</w:t>
      </w:r>
    </w:p>
    <w:p>
      <w:pPr>
        <w:pStyle w:val="0"/>
        <w:spacing w:before="200" w:lineRule="auto"/>
        <w:ind w:firstLine="540"/>
        <w:jc w:val="both"/>
      </w:pPr>
      <w:r>
        <w:rPr>
          <w:sz w:val="20"/>
        </w:rPr>
        <w:t xml:space="preserve">012 - изменение срока исполнения контракта без изменения количества поставляемого товара, объема выполняемой работы, оказываемой услуги;</w:t>
      </w:r>
    </w:p>
    <w:p>
      <w:pPr>
        <w:pStyle w:val="0"/>
        <w:spacing w:before="200" w:lineRule="auto"/>
        <w:ind w:firstLine="540"/>
        <w:jc w:val="both"/>
      </w:pPr>
      <w:r>
        <w:rPr>
          <w:sz w:val="20"/>
        </w:rPr>
        <w:t xml:space="preserve">100 - иные изменения условий контракта;</w:t>
      </w:r>
    </w:p>
    <w:p>
      <w:pPr>
        <w:pStyle w:val="0"/>
        <w:jc w:val="both"/>
      </w:pPr>
      <w:r>
        <w:rPr>
          <w:sz w:val="20"/>
        </w:rPr>
        <w:t xml:space="preserve">(в ред. </w:t>
      </w:r>
      <w:hyperlink w:history="0" r:id="rId20"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110 - исправление сведений без изменения условий контракта.</w:t>
      </w:r>
    </w:p>
    <w:p>
      <w:pPr>
        <w:pStyle w:val="0"/>
        <w:jc w:val="both"/>
      </w:pPr>
      <w:r>
        <w:rPr>
          <w:sz w:val="20"/>
        </w:rPr>
        <w:t xml:space="preserve">(в ред. </w:t>
      </w:r>
      <w:hyperlink w:history="0" r:id="rId21"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В случае осуществления закупки в рамках государственного оборонного заказа заполняется (заполняются) код (коды) причины изменения условий контракта, принимающий (принимающие) следующее (следующие) значение (значения):</w:t>
      </w:r>
    </w:p>
    <w:p>
      <w:pPr>
        <w:pStyle w:val="0"/>
        <w:spacing w:before="200" w:lineRule="auto"/>
        <w:ind w:firstLine="540"/>
        <w:jc w:val="both"/>
      </w:pPr>
      <w:r>
        <w:rPr>
          <w:sz w:val="20"/>
        </w:rPr>
        <w:t xml:space="preserve">011 - изменение срока исполнения контракта с изменением количества поставляемого товара, объема выполняемой работы, оказываемой услуги;</w:t>
      </w:r>
    </w:p>
    <w:p>
      <w:pPr>
        <w:pStyle w:val="0"/>
        <w:spacing w:before="200" w:lineRule="auto"/>
        <w:ind w:firstLine="540"/>
        <w:jc w:val="both"/>
      </w:pPr>
      <w:r>
        <w:rPr>
          <w:sz w:val="20"/>
        </w:rPr>
        <w:t xml:space="preserve">012 - изменение срока исполнения контракта без изменения количества поставляемого товара, объема выполняемой работы, оказываемой услуги;</w:t>
      </w:r>
    </w:p>
    <w:p>
      <w:pPr>
        <w:pStyle w:val="0"/>
        <w:spacing w:before="200" w:lineRule="auto"/>
        <w:ind w:firstLine="540"/>
        <w:jc w:val="both"/>
      </w:pPr>
      <w:r>
        <w:rPr>
          <w:sz w:val="20"/>
        </w:rPr>
        <w:t xml:space="preserve">021 - изменение цены по причине использования давальческого сырья;</w:t>
      </w:r>
    </w:p>
    <w:p>
      <w:pPr>
        <w:pStyle w:val="0"/>
        <w:spacing w:before="200" w:lineRule="auto"/>
        <w:ind w:firstLine="540"/>
        <w:jc w:val="both"/>
      </w:pPr>
      <w:r>
        <w:rPr>
          <w:sz w:val="20"/>
        </w:rPr>
        <w:t xml:space="preserve">022 - изменение цены по причине использования оборудования, приобретенного за счет субсидий, источником финансового обеспечения которых являются средства федерального бюджета;</w:t>
      </w:r>
    </w:p>
    <w:p>
      <w:pPr>
        <w:pStyle w:val="0"/>
        <w:spacing w:before="200" w:lineRule="auto"/>
        <w:ind w:firstLine="540"/>
        <w:jc w:val="both"/>
      </w:pPr>
      <w:r>
        <w:rPr>
          <w:sz w:val="20"/>
        </w:rPr>
        <w:t xml:space="preserve">031 - изменение цены единиц поставляемой продукции;</w:t>
      </w:r>
    </w:p>
    <w:p>
      <w:pPr>
        <w:pStyle w:val="0"/>
        <w:spacing w:before="200" w:lineRule="auto"/>
        <w:ind w:firstLine="540"/>
        <w:jc w:val="both"/>
      </w:pPr>
      <w:r>
        <w:rPr>
          <w:sz w:val="20"/>
        </w:rPr>
        <w:t xml:space="preserve">032 - изменение объема поставляемой продукции;</w:t>
      </w:r>
    </w:p>
    <w:p>
      <w:pPr>
        <w:pStyle w:val="0"/>
        <w:spacing w:before="200" w:lineRule="auto"/>
        <w:ind w:firstLine="540"/>
        <w:jc w:val="both"/>
      </w:pPr>
      <w:r>
        <w:rPr>
          <w:sz w:val="20"/>
        </w:rPr>
        <w:t xml:space="preserve">033 - изменение перечня поставляемой продукции;</w:t>
      </w:r>
    </w:p>
    <w:p>
      <w:pPr>
        <w:pStyle w:val="0"/>
        <w:spacing w:before="200" w:lineRule="auto"/>
        <w:ind w:firstLine="540"/>
        <w:jc w:val="both"/>
      </w:pPr>
      <w:r>
        <w:rPr>
          <w:sz w:val="20"/>
        </w:rPr>
        <w:t xml:space="preserve">041 - изменение величины материальных затрат &lt;3&gt;;</w:t>
      </w:r>
    </w:p>
    <w:p>
      <w:pPr>
        <w:pStyle w:val="0"/>
        <w:spacing w:before="200" w:lineRule="auto"/>
        <w:ind w:firstLine="540"/>
        <w:jc w:val="both"/>
      </w:pPr>
      <w:r>
        <w:rPr>
          <w:sz w:val="20"/>
        </w:rPr>
        <w:t xml:space="preserve">--------------------------------</w:t>
      </w:r>
    </w:p>
    <w:bookmarkStart w:id="88" w:name="P88"/>
    <w:bookmarkEnd w:id="88"/>
    <w:p>
      <w:pPr>
        <w:pStyle w:val="0"/>
        <w:spacing w:before="200" w:lineRule="auto"/>
        <w:ind w:firstLine="540"/>
        <w:jc w:val="both"/>
      </w:pPr>
      <w:r>
        <w:rPr>
          <w:sz w:val="20"/>
        </w:rPr>
        <w:t xml:space="preserve">&lt;3&gt; </w:t>
      </w:r>
      <w:hyperlink w:history="0" r:id="rId22" w:tooltip="Приказ Минпромторга России от 08.02.2019 N 334 (ред. от 26.11.2025) &quot;Об утверждении порядка определения состава затрат, включаемых в цену продукции, поставляемой в рамках государственного оборонного заказа&quot; (Зарегистрировано в Минюсте России 18.04.2019 N 54430) {КонсультантПлюс}">
        <w:r>
          <w:rPr>
            <w:sz w:val="20"/>
            <w:color w:val="0000ff"/>
          </w:rPr>
          <w:t xml:space="preserve">Приложение N 1</w:t>
        </w:r>
      </w:hyperlink>
      <w:r>
        <w:rPr>
          <w:sz w:val="20"/>
        </w:rPr>
        <w:t xml:space="preserve"> к порядку определения состава затрат, включаемых в цену продукции, поставляемой в рамках государственного оборонного заказа, утвержденному приказом Министерства промышленности и торговли Российской Федерации от 8 февраля 2019 г. N 334 (зарегистрирован Министерством юстиции Российской Федерации 18 апреля 2019 г., регистрационный N 54430), с изменениями, внесенными приказами Министерства промышленности и торговли Российской Федерации от 25 августа 2022 г. N 3564 (зарегистрирован Министерством юстиции Российской Федерации 28 сентября 2022 г., регистрационный N 70258), от 25 октября 2023 г. N 4044 (зарегистрирован Министерством юстиции Российской Федерации 28 ноября 2023 г., регистрационный N 76132), от 17 мая 2024 г. N 2141н (зарегистрирован Министерством юстиции Российской Федерации 12 июля 2024 г., регистрационный N 78810) (далее - Порядок N 334).</w:t>
      </w:r>
    </w:p>
    <w:p>
      <w:pPr>
        <w:pStyle w:val="0"/>
        <w:ind w:firstLine="540"/>
        <w:jc w:val="both"/>
      </w:pPr>
      <w:r>
        <w:rPr>
          <w:sz w:val="20"/>
        </w:rPr>
      </w:r>
    </w:p>
    <w:p>
      <w:pPr>
        <w:pStyle w:val="0"/>
        <w:ind w:firstLine="540"/>
        <w:jc w:val="both"/>
      </w:pPr>
      <w:r>
        <w:rPr>
          <w:sz w:val="20"/>
        </w:rPr>
        <w:t xml:space="preserve">042 - изменение объема материальных затрат </w:t>
      </w:r>
      <w:hyperlink w:history="0" w:anchor="P88" w:tooltip="&lt;3&gt; Приложение N 1 к порядку определения состава затрат, включаемых в цену продукции, поставляемой в рамках государственного оборонного заказа, утвержденному приказом Министерства промышленности и торговли Российской Федерации от 8 февраля 2019 г. N 334 (зарегистрирован Министерством юстиции Российской Федерации 18 апреля 2019 г., регистрационный N 54430), с изменениями, внесенными приказами Министерства промышленности и торговли Российской Федерации от 25 августа 2022 г. N 3564 (зарегистрирован Министер...">
        <w:r>
          <w:rPr>
            <w:sz w:val="20"/>
            <w:color w:val="0000ff"/>
          </w:rPr>
          <w:t xml:space="preserve">&lt;3&gt;</w:t>
        </w:r>
      </w:hyperlink>
      <w:r>
        <w:rPr>
          <w:sz w:val="20"/>
        </w:rPr>
        <w:t xml:space="preserve">;</w:t>
      </w:r>
    </w:p>
    <w:p>
      <w:pPr>
        <w:pStyle w:val="0"/>
        <w:spacing w:before="200" w:lineRule="auto"/>
        <w:ind w:firstLine="540"/>
        <w:jc w:val="both"/>
      </w:pPr>
      <w:r>
        <w:rPr>
          <w:sz w:val="20"/>
        </w:rPr>
        <w:t xml:space="preserve">043 - изменение перечня материальных затрат </w:t>
      </w:r>
      <w:hyperlink w:history="0" w:anchor="P88" w:tooltip="&lt;3&gt; Приложение N 1 к порядку определения состава затрат, включаемых в цену продукции, поставляемой в рамках государственного оборонного заказа, утвержденному приказом Министерства промышленности и торговли Российской Федерации от 8 февраля 2019 г. N 334 (зарегистрирован Министерством юстиции Российской Федерации 18 апреля 2019 г., регистрационный N 54430), с изменениями, внесенными приказами Министерства промышленности и торговли Российской Федерации от 25 августа 2022 г. N 3564 (зарегистрирован Министер...">
        <w:r>
          <w:rPr>
            <w:sz w:val="20"/>
            <w:color w:val="0000ff"/>
          </w:rPr>
          <w:t xml:space="preserve">&lt;3&gt;</w:t>
        </w:r>
      </w:hyperlink>
      <w:r>
        <w:rPr>
          <w:sz w:val="20"/>
        </w:rPr>
        <w:t xml:space="preserve">;</w:t>
      </w:r>
    </w:p>
    <w:p>
      <w:pPr>
        <w:pStyle w:val="0"/>
        <w:spacing w:before="200" w:lineRule="auto"/>
        <w:ind w:firstLine="540"/>
        <w:jc w:val="both"/>
      </w:pPr>
      <w:r>
        <w:rPr>
          <w:sz w:val="20"/>
        </w:rPr>
        <w:t xml:space="preserve">051 - изменение затрат на оплату труда </w:t>
      </w:r>
      <w:hyperlink w:history="0" w:anchor="P88" w:tooltip="&lt;3&gt; Приложение N 1 к порядку определения состава затрат, включаемых в цену продукции, поставляемой в рамках государственного оборонного заказа, утвержденному приказом Министерства промышленности и торговли Российской Федерации от 8 февраля 2019 г. N 334 (зарегистрирован Министерством юстиции Российской Федерации 18 апреля 2019 г., регистрационный N 54430), с изменениями, внесенными приказами Министерства промышленности и торговли Российской Федерации от 25 августа 2022 г. N 3564 (зарегистрирован Министер...">
        <w:r>
          <w:rPr>
            <w:sz w:val="20"/>
            <w:color w:val="0000ff"/>
          </w:rPr>
          <w:t xml:space="preserve">&lt;3&gt;</w:t>
        </w:r>
      </w:hyperlink>
      <w:r>
        <w:rPr>
          <w:sz w:val="20"/>
        </w:rPr>
        <w:t xml:space="preserve">;</w:t>
      </w:r>
    </w:p>
    <w:p>
      <w:pPr>
        <w:pStyle w:val="0"/>
        <w:spacing w:before="200" w:lineRule="auto"/>
        <w:ind w:firstLine="540"/>
        <w:jc w:val="both"/>
      </w:pPr>
      <w:r>
        <w:rPr>
          <w:sz w:val="20"/>
        </w:rPr>
        <w:t xml:space="preserve">061 - изменение стоимости специальных затрат &lt;4&gt;;</w:t>
      </w:r>
    </w:p>
    <w:p>
      <w:pPr>
        <w:pStyle w:val="0"/>
        <w:spacing w:before="200" w:lineRule="auto"/>
        <w:ind w:firstLine="540"/>
        <w:jc w:val="both"/>
      </w:pPr>
      <w:r>
        <w:rPr>
          <w:sz w:val="20"/>
        </w:rPr>
        <w:t xml:space="preserve">--------------------------------</w:t>
      </w:r>
    </w:p>
    <w:bookmarkStart w:id="95" w:name="P95"/>
    <w:bookmarkEnd w:id="95"/>
    <w:p>
      <w:pPr>
        <w:pStyle w:val="0"/>
        <w:spacing w:before="200" w:lineRule="auto"/>
        <w:ind w:firstLine="540"/>
        <w:jc w:val="both"/>
      </w:pPr>
      <w:r>
        <w:rPr>
          <w:sz w:val="20"/>
        </w:rPr>
        <w:t xml:space="preserve">&lt;4&gt; </w:t>
      </w:r>
      <w:hyperlink w:history="0" r:id="rId23" w:tooltip="Приказ Минпромторга России от 08.02.2019 N 334 (ред. от 26.11.2025) &quot;Об утверждении порядка определения состава затрат, включаемых в цену продукции, поставляемой в рамках государственного оборонного заказа&quot; (Зарегистрировано в Минюсте России 18.04.2019 N 54430) {КонсультантПлюс}">
        <w:r>
          <w:rPr>
            <w:sz w:val="20"/>
            <w:color w:val="0000ff"/>
          </w:rPr>
          <w:t xml:space="preserve">Приложение N 4</w:t>
        </w:r>
      </w:hyperlink>
      <w:r>
        <w:rPr>
          <w:sz w:val="20"/>
        </w:rPr>
        <w:t xml:space="preserve"> к Порядку N 334.</w:t>
      </w:r>
    </w:p>
    <w:p>
      <w:pPr>
        <w:pStyle w:val="0"/>
        <w:ind w:firstLine="540"/>
        <w:jc w:val="both"/>
      </w:pPr>
      <w:r>
        <w:rPr>
          <w:sz w:val="20"/>
        </w:rPr>
      </w:r>
    </w:p>
    <w:p>
      <w:pPr>
        <w:pStyle w:val="0"/>
        <w:ind w:firstLine="540"/>
        <w:jc w:val="both"/>
      </w:pPr>
      <w:r>
        <w:rPr>
          <w:sz w:val="20"/>
        </w:rPr>
        <w:t xml:space="preserve">062 - изменение количества специальных затрат </w:t>
      </w:r>
      <w:hyperlink w:history="0" w:anchor="P95" w:tooltip="&lt;4&gt; Приложение N 4 к Порядку N 334.">
        <w:r>
          <w:rPr>
            <w:sz w:val="20"/>
            <w:color w:val="0000ff"/>
          </w:rPr>
          <w:t xml:space="preserve">&lt;4&gt;</w:t>
        </w:r>
      </w:hyperlink>
      <w:r>
        <w:rPr>
          <w:sz w:val="20"/>
        </w:rPr>
        <w:t xml:space="preserve">;</w:t>
      </w:r>
    </w:p>
    <w:p>
      <w:pPr>
        <w:pStyle w:val="0"/>
        <w:spacing w:before="200" w:lineRule="auto"/>
        <w:ind w:firstLine="540"/>
        <w:jc w:val="both"/>
      </w:pPr>
      <w:r>
        <w:rPr>
          <w:sz w:val="20"/>
        </w:rPr>
        <w:t xml:space="preserve">063 - изменение перечня специальных затрат </w:t>
      </w:r>
      <w:hyperlink w:history="0" w:anchor="P95" w:tooltip="&lt;4&gt; Приложение N 4 к Порядку N 334.">
        <w:r>
          <w:rPr>
            <w:sz w:val="20"/>
            <w:color w:val="0000ff"/>
          </w:rPr>
          <w:t xml:space="preserve">&lt;4&gt;</w:t>
        </w:r>
      </w:hyperlink>
      <w:r>
        <w:rPr>
          <w:sz w:val="20"/>
        </w:rPr>
        <w:t xml:space="preserve">;</w:t>
      </w:r>
    </w:p>
    <w:p>
      <w:pPr>
        <w:pStyle w:val="0"/>
        <w:spacing w:before="200" w:lineRule="auto"/>
        <w:ind w:firstLine="540"/>
        <w:jc w:val="both"/>
      </w:pPr>
      <w:r>
        <w:rPr>
          <w:sz w:val="20"/>
        </w:rPr>
        <w:t xml:space="preserve">071 - изменение величины иных затрат </w:t>
      </w:r>
      <w:hyperlink w:history="0" w:anchor="P88" w:tooltip="&lt;3&gt; Приложение N 1 к порядку определения состава затрат, включаемых в цену продукции, поставляемой в рамках государственного оборонного заказа, утвержденному приказом Министерства промышленности и торговли Российской Федерации от 8 февраля 2019 г. N 334 (зарегистрирован Министерством юстиции Российской Федерации 18 апреля 2019 г., регистрационный N 54430), с изменениями, внесенными приказами Министерства промышленности и торговли Российской Федерации от 25 августа 2022 г. N 3564 (зарегистрирован Министер...">
        <w:r>
          <w:rPr>
            <w:sz w:val="20"/>
            <w:color w:val="0000ff"/>
          </w:rPr>
          <w:t xml:space="preserve">&lt;3&gt;</w:t>
        </w:r>
      </w:hyperlink>
      <w:r>
        <w:rPr>
          <w:sz w:val="20"/>
        </w:rPr>
        <w:t xml:space="preserve">;</w:t>
      </w:r>
    </w:p>
    <w:p>
      <w:pPr>
        <w:pStyle w:val="0"/>
        <w:spacing w:before="200" w:lineRule="auto"/>
        <w:ind w:firstLine="540"/>
        <w:jc w:val="both"/>
      </w:pPr>
      <w:r>
        <w:rPr>
          <w:sz w:val="20"/>
        </w:rPr>
        <w:t xml:space="preserve">072 - изменение количества иных затрат </w:t>
      </w:r>
      <w:hyperlink w:history="0" w:anchor="P88" w:tooltip="&lt;3&gt; Приложение N 1 к порядку определения состава затрат, включаемых в цену продукции, поставляемой в рамках государственного оборонного заказа, утвержденному приказом Министерства промышленности и торговли Российской Федерации от 8 февраля 2019 г. N 334 (зарегистрирован Министерством юстиции Российской Федерации 18 апреля 2019 г., регистрационный N 54430), с изменениями, внесенными приказами Министерства промышленности и торговли Российской Федерации от 25 августа 2022 г. N 3564 (зарегистрирован Министер...">
        <w:r>
          <w:rPr>
            <w:sz w:val="20"/>
            <w:color w:val="0000ff"/>
          </w:rPr>
          <w:t xml:space="preserve">&lt;3&gt;</w:t>
        </w:r>
      </w:hyperlink>
      <w:r>
        <w:rPr>
          <w:sz w:val="20"/>
        </w:rPr>
        <w:t xml:space="preserve">;</w:t>
      </w:r>
    </w:p>
    <w:p>
      <w:pPr>
        <w:pStyle w:val="0"/>
        <w:spacing w:before="200" w:lineRule="auto"/>
        <w:ind w:firstLine="540"/>
        <w:jc w:val="both"/>
      </w:pPr>
      <w:r>
        <w:rPr>
          <w:sz w:val="20"/>
        </w:rPr>
        <w:t xml:space="preserve">073 - изменение перечня иных затрат </w:t>
      </w:r>
      <w:hyperlink w:history="0" w:anchor="P88" w:tooltip="&lt;3&gt; Приложение N 1 к порядку определения состава затрат, включаемых в цену продукции, поставляемой в рамках государственного оборонного заказа, утвержденному приказом Министерства промышленности и торговли Российской Федерации от 8 февраля 2019 г. N 334 (зарегистрирован Министерством юстиции Российской Федерации 18 апреля 2019 г., регистрационный N 54430), с изменениями, внесенными приказами Министерства промышленности и торговли Российской Федерации от 25 августа 2022 г. N 3564 (зарегистрирован Министер...">
        <w:r>
          <w:rPr>
            <w:sz w:val="20"/>
            <w:color w:val="0000ff"/>
          </w:rPr>
          <w:t xml:space="preserve">&lt;3&gt;</w:t>
        </w:r>
      </w:hyperlink>
      <w:r>
        <w:rPr>
          <w:sz w:val="20"/>
        </w:rPr>
        <w:t xml:space="preserve">;</w:t>
      </w:r>
    </w:p>
    <w:p>
      <w:pPr>
        <w:pStyle w:val="0"/>
        <w:spacing w:before="200" w:lineRule="auto"/>
        <w:ind w:firstLine="540"/>
        <w:jc w:val="both"/>
      </w:pPr>
      <w:r>
        <w:rPr>
          <w:sz w:val="20"/>
        </w:rPr>
        <w:t xml:space="preserve">081 - изменение вида цены на продукцию по государственному оборонному заказу;</w:t>
      </w:r>
    </w:p>
    <w:p>
      <w:pPr>
        <w:pStyle w:val="0"/>
        <w:spacing w:before="200" w:lineRule="auto"/>
        <w:ind w:firstLine="540"/>
        <w:jc w:val="both"/>
      </w:pPr>
      <w:r>
        <w:rPr>
          <w:sz w:val="20"/>
        </w:rPr>
        <w:t xml:space="preserve">091 - изменение размера аванса;</w:t>
      </w:r>
    </w:p>
    <w:p>
      <w:pPr>
        <w:pStyle w:val="0"/>
        <w:spacing w:before="200" w:lineRule="auto"/>
        <w:ind w:firstLine="540"/>
        <w:jc w:val="both"/>
      </w:pPr>
      <w:r>
        <w:rPr>
          <w:sz w:val="20"/>
        </w:rPr>
        <w:t xml:space="preserve">100 - иные изменения условий контракта;</w:t>
      </w:r>
    </w:p>
    <w:p>
      <w:pPr>
        <w:pStyle w:val="0"/>
        <w:jc w:val="both"/>
      </w:pPr>
      <w:r>
        <w:rPr>
          <w:sz w:val="20"/>
        </w:rPr>
        <w:t xml:space="preserve">(в ред. </w:t>
      </w:r>
      <w:hyperlink w:history="0" r:id="rId24"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110 - исправление сведений без изменения условий контракта.</w:t>
      </w:r>
    </w:p>
    <w:p>
      <w:pPr>
        <w:pStyle w:val="0"/>
        <w:jc w:val="both"/>
      </w:pPr>
      <w:r>
        <w:rPr>
          <w:sz w:val="20"/>
        </w:rPr>
        <w:t xml:space="preserve">(в ред. </w:t>
      </w:r>
      <w:hyperlink w:history="0" r:id="rId25"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5.4. В части источника финансирования (финансового обеспечения) контракта указываются:</w:t>
      </w:r>
    </w:p>
    <w:p>
      <w:pPr>
        <w:pStyle w:val="0"/>
        <w:spacing w:before="200" w:lineRule="auto"/>
        <w:ind w:firstLine="540"/>
        <w:jc w:val="both"/>
      </w:pPr>
      <w:r>
        <w:rPr>
          <w:sz w:val="20"/>
        </w:rPr>
        <w:t xml:space="preserve">код и </w:t>
      </w:r>
      <w:hyperlink w:history="0" w:anchor="P498" w:tooltip="Российская Федерация, субъект Российской Федерации, муниципальное образование">
        <w:r>
          <w:rPr>
            <w:sz w:val="20"/>
            <w:color w:val="0000ff"/>
          </w:rPr>
          <w:t xml:space="preserve">наименование</w:t>
        </w:r>
      </w:hyperlink>
      <w:r>
        <w:rPr>
          <w:sz w:val="20"/>
        </w:rPr>
        <w:t xml:space="preserve"> территории муниципального образования Российской Федерации, соответствующие бюджету бюджетной системы Российской Федерации, в соответствии с Общероссийским </w:t>
      </w:r>
      <w:hyperlink w:history="0" r:id="rId2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Pr>
            <w:sz w:val="20"/>
            <w:color w:val="0000ff"/>
          </w:rPr>
          <w:t xml:space="preserve">классификатором</w:t>
        </w:r>
      </w:hyperlink>
      <w:r>
        <w:rPr>
          <w:sz w:val="20"/>
        </w:rPr>
        <w:t xml:space="preserve"> территорий муниципальных образований (далее - ОКТМО) (если в части источника финансирования контракта указано значение "Российская Федерация", кодовая зона "ОКТМО" заполняется значением "00000000");</w:t>
      </w:r>
    </w:p>
    <w:p>
      <w:pPr>
        <w:pStyle w:val="0"/>
        <w:spacing w:before="200" w:lineRule="auto"/>
        <w:ind w:firstLine="540"/>
        <w:jc w:val="both"/>
      </w:pPr>
      <w:r>
        <w:rPr>
          <w:sz w:val="20"/>
        </w:rPr>
        <w:t xml:space="preserve">код и </w:t>
      </w:r>
      <w:hyperlink w:history="0" w:anchor="P503" w:tooltip="Наименование бюджета">
        <w:r>
          <w:rPr>
            <w:sz w:val="20"/>
            <w:color w:val="0000ff"/>
          </w:rPr>
          <w:t xml:space="preserve">наименование</w:t>
        </w:r>
      </w:hyperlink>
      <w:r>
        <w:rPr>
          <w:sz w:val="20"/>
        </w:rPr>
        <w:t xml:space="preserve"> бюджета бюджетной системы Российской Федерации, из которого осуществляется финансовое обеспечение контракта, принимающие следующие значения:</w:t>
      </w:r>
    </w:p>
    <w:p>
      <w:pPr>
        <w:pStyle w:val="0"/>
        <w:spacing w:before="200" w:lineRule="auto"/>
        <w:ind w:firstLine="540"/>
        <w:jc w:val="both"/>
      </w:pPr>
      <w:r>
        <w:rPr>
          <w:sz w:val="20"/>
        </w:rPr>
        <w:t xml:space="preserve">10 - федеральный бюджет, 41 - бюджет Фонда пенсионного и социального страхования Российской Федерации, 43 - бюджет Федерального фонда обязательного медицинского страхования;</w:t>
      </w:r>
    </w:p>
    <w:p>
      <w:pPr>
        <w:pStyle w:val="0"/>
        <w:spacing w:before="200" w:lineRule="auto"/>
        <w:ind w:firstLine="540"/>
        <w:jc w:val="both"/>
      </w:pPr>
      <w:r>
        <w:rPr>
          <w:sz w:val="20"/>
        </w:rPr>
        <w:t xml:space="preserve">код и </w:t>
      </w:r>
      <w:hyperlink w:history="0" w:anchor="P511" w:tooltip="Наименование внебюджетных средств">
        <w:r>
          <w:rPr>
            <w:sz w:val="20"/>
            <w:color w:val="0000ff"/>
          </w:rPr>
          <w:t xml:space="preserve">наименование</w:t>
        </w:r>
      </w:hyperlink>
      <w:r>
        <w:rPr>
          <w:sz w:val="20"/>
        </w:rPr>
        <w:t xml:space="preserve"> внебюджетных средств, направляемых на финансовое обеспечение контракта, принимающие следующие значения:</w:t>
      </w:r>
    </w:p>
    <w:p>
      <w:pPr>
        <w:pStyle w:val="0"/>
        <w:spacing w:before="200" w:lineRule="auto"/>
        <w:ind w:firstLine="540"/>
        <w:jc w:val="both"/>
      </w:pPr>
      <w:r>
        <w:rPr>
          <w:sz w:val="20"/>
        </w:rPr>
        <w:t xml:space="preserve">60 - средства федеральных бюджетных учреждений, 70 - средства федеральных автономных учреждений, 80 - средства федеральных государственных унитарных предприятий, 90 - средства юридических лиц, не являющихся государственными или муниципальными учреждениями, государственными или муниципальными унитарными предприятиями.</w:t>
      </w:r>
    </w:p>
    <w:p>
      <w:pPr>
        <w:pStyle w:val="0"/>
        <w:spacing w:before="200" w:lineRule="auto"/>
        <w:ind w:firstLine="540"/>
        <w:jc w:val="both"/>
      </w:pPr>
      <w:r>
        <w:rPr>
          <w:sz w:val="20"/>
        </w:rPr>
        <w:t xml:space="preserve">5.5. </w:t>
      </w:r>
      <w:hyperlink w:history="0" w:anchor="P515" w:tooltip="Способ определения поставщика (подрядчика, исполнителя)">
        <w:r>
          <w:rPr>
            <w:sz w:val="20"/>
            <w:color w:val="0000ff"/>
          </w:rPr>
          <w:t xml:space="preserve">Способ</w:t>
        </w:r>
      </w:hyperlink>
      <w:r>
        <w:rPr>
          <w:sz w:val="20"/>
        </w:rPr>
        <w:t xml:space="preserve"> определения поставщика (подрядчика, исполнителя) указывается исходя из следующего:</w:t>
      </w:r>
    </w:p>
    <w:p>
      <w:pPr>
        <w:pStyle w:val="0"/>
        <w:spacing w:before="200" w:lineRule="auto"/>
        <w:ind w:firstLine="540"/>
        <w:jc w:val="both"/>
      </w:pPr>
      <w:r>
        <w:rPr>
          <w:sz w:val="20"/>
        </w:rPr>
        <w:t xml:space="preserve">а) конкурентные способы определения поставщика (подрядчика, исполнителя):</w:t>
      </w:r>
    </w:p>
    <w:p>
      <w:pPr>
        <w:pStyle w:val="0"/>
        <w:spacing w:before="200" w:lineRule="auto"/>
        <w:ind w:firstLine="540"/>
        <w:jc w:val="both"/>
      </w:pPr>
      <w:r>
        <w:rPr>
          <w:sz w:val="20"/>
        </w:rPr>
        <w:t xml:space="preserve">11042 - закрытый конкурс;</w:t>
      </w:r>
    </w:p>
    <w:p>
      <w:pPr>
        <w:pStyle w:val="0"/>
        <w:spacing w:before="200" w:lineRule="auto"/>
        <w:ind w:firstLine="540"/>
        <w:jc w:val="both"/>
      </w:pPr>
      <w:r>
        <w:rPr>
          <w:sz w:val="20"/>
        </w:rPr>
        <w:t xml:space="preserve">11072 - закрытый конкурс в электронной форме;</w:t>
      </w:r>
    </w:p>
    <w:p>
      <w:pPr>
        <w:pStyle w:val="0"/>
        <w:spacing w:before="200" w:lineRule="auto"/>
        <w:ind w:firstLine="540"/>
        <w:jc w:val="both"/>
      </w:pPr>
      <w:r>
        <w:rPr>
          <w:sz w:val="20"/>
        </w:rPr>
        <w:t xml:space="preserve">12022 - закрытый аукцион;</w:t>
      </w:r>
    </w:p>
    <w:p>
      <w:pPr>
        <w:pStyle w:val="0"/>
        <w:spacing w:before="200" w:lineRule="auto"/>
        <w:ind w:firstLine="540"/>
        <w:jc w:val="both"/>
      </w:pPr>
      <w:r>
        <w:rPr>
          <w:sz w:val="20"/>
        </w:rPr>
        <w:t xml:space="preserve">12032 - закрытый аукцион в электронной форме;</w:t>
      </w:r>
    </w:p>
    <w:p>
      <w:pPr>
        <w:pStyle w:val="0"/>
        <w:spacing w:before="200" w:lineRule="auto"/>
        <w:ind w:firstLine="540"/>
        <w:jc w:val="both"/>
      </w:pPr>
      <w:r>
        <w:rPr>
          <w:sz w:val="20"/>
        </w:rPr>
        <w:t xml:space="preserve">б) закупка у единственного поставщика (подрядчика, исполнителя):</w:t>
      </w:r>
    </w:p>
    <w:p>
      <w:pPr>
        <w:pStyle w:val="0"/>
        <w:spacing w:before="200" w:lineRule="auto"/>
        <w:ind w:firstLine="540"/>
        <w:jc w:val="both"/>
      </w:pPr>
      <w:r>
        <w:rPr>
          <w:sz w:val="20"/>
        </w:rPr>
        <w:t xml:space="preserve">20010 - закупка товара, работы или услуги, которые относятся к сфере деятельности субъектов естественных монополий в соответствии с Федеральным </w:t>
      </w:r>
      <w:hyperlink w:history="0" r:id="rId27" w:tooltip="Федеральный закон от 17.08.1995 N 147-ФЗ (ред. от 08.08.2024) &quot;О естественных монополиях&quot; {КонсультантПлюс}">
        <w:r>
          <w:rPr>
            <w:sz w:val="20"/>
            <w:color w:val="0000ff"/>
          </w:rPr>
          <w:t xml:space="preserve">законом</w:t>
        </w:r>
      </w:hyperlink>
      <w:r>
        <w:rPr>
          <w:sz w:val="20"/>
        </w:rPr>
        <w:t xml:space="preserve"> от 17 августа 1995 г. N 147-ФЗ "О естественных монополиях", а также услуг центрального депозитария;</w:t>
      </w:r>
    </w:p>
    <w:p>
      <w:pPr>
        <w:pStyle w:val="0"/>
        <w:spacing w:before="200" w:lineRule="auto"/>
        <w:ind w:firstLine="540"/>
        <w:jc w:val="both"/>
      </w:pPr>
      <w:r>
        <w:rPr>
          <w:sz w:val="20"/>
        </w:rPr>
        <w:t xml:space="preserve">20020 -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&lt;5&gt;;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&lt;5&gt; </w:t>
      </w:r>
      <w:hyperlink w:history="0" r:id="rId2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 2 части 1 статьи 93</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20030 - закупка на выполнение работы по мобилизационной подготовке в Российской Федерации;</w:t>
      </w:r>
    </w:p>
    <w:p>
      <w:pPr>
        <w:pStyle w:val="0"/>
        <w:spacing w:before="200" w:lineRule="auto"/>
        <w:ind w:firstLine="540"/>
        <w:jc w:val="both"/>
      </w:pPr>
      <w:r>
        <w:rPr>
          <w:sz w:val="20"/>
        </w:rPr>
        <w:t xml:space="preserve">20040 -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"Роскосмос",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&lt;6&gt;;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&lt;6&gt; </w:t>
      </w:r>
      <w:hyperlink w:history="0" r:id="rId2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 6 части 1 статьи 93</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20050 - заключение контракта на поставку российского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такого вооружения и военной техники, включенным в реестр единственных поставщиков такого вооружения и военной техники;</w:t>
      </w:r>
    </w:p>
    <w:p>
      <w:pPr>
        <w:pStyle w:val="0"/>
        <w:spacing w:before="200" w:lineRule="auto"/>
        <w:ind w:firstLine="540"/>
        <w:jc w:val="both"/>
      </w:pPr>
      <w:r>
        <w:rPr>
          <w:sz w:val="20"/>
        </w:rPr>
        <w:t xml:space="preserve">20060 - закупка оказания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pPr>
        <w:pStyle w:val="0"/>
        <w:spacing w:before="200" w:lineRule="auto"/>
        <w:ind w:firstLine="540"/>
        <w:jc w:val="both"/>
      </w:pPr>
      <w:r>
        <w:rPr>
          <w:sz w:val="20"/>
        </w:rPr>
        <w:t xml:space="preserve">20070 - закупка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w:t>
      </w:r>
    </w:p>
    <w:p>
      <w:pPr>
        <w:pStyle w:val="0"/>
        <w:spacing w:before="200" w:lineRule="auto"/>
        <w:ind w:firstLine="540"/>
        <w:jc w:val="both"/>
      </w:pPr>
      <w:r>
        <w:rPr>
          <w:sz w:val="20"/>
        </w:rPr>
        <w:t xml:space="preserve">20080 -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фотофонда и аналогичных фондов;</w:t>
      </w:r>
    </w:p>
    <w:p>
      <w:pPr>
        <w:pStyle w:val="0"/>
        <w:spacing w:before="200" w:lineRule="auto"/>
        <w:ind w:firstLine="540"/>
        <w:jc w:val="both"/>
      </w:pPr>
      <w:r>
        <w:rPr>
          <w:sz w:val="20"/>
        </w:rPr>
        <w:t xml:space="preserve">20090 - закупка товаров, работ, услуг, производство, выполнение, оказание которых осуществляются учреждением и (или) предприятием уголовно-исполнительной системы, в том 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 &lt;7&gt;;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&lt;7&gt; </w:t>
      </w:r>
      <w:hyperlink w:history="0" r:id="rId3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 11 части 1 статьи 93</w:t>
        </w:r>
      </w:hyperlink>
      <w:r>
        <w:rPr>
          <w:sz w:val="20"/>
        </w:rPr>
        <w:t xml:space="preserve"> Федерального закона N 44-ФЗ.</w:t>
      </w:r>
    </w:p>
    <w:p>
      <w:pPr>
        <w:pStyle w:val="0"/>
        <w:jc w:val="both"/>
      </w:pPr>
      <w:r>
        <w:rPr>
          <w:sz w:val="20"/>
        </w:rPr>
      </w:r>
    </w:p>
    <w:p>
      <w:pPr>
        <w:pStyle w:val="0"/>
        <w:ind w:firstLine="540"/>
        <w:jc w:val="both"/>
      </w:pPr>
      <w:r>
        <w:rPr>
          <w:sz w:val="20"/>
        </w:rPr>
        <w:t xml:space="preserve">20100 - закупка учреждением, исполняющим наказания,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pPr>
        <w:pStyle w:val="0"/>
        <w:spacing w:before="200" w:lineRule="auto"/>
        <w:ind w:firstLine="540"/>
        <w:jc w:val="both"/>
      </w:pPr>
      <w:r>
        <w:rPr>
          <w:sz w:val="20"/>
        </w:rPr>
        <w:t xml:space="preserve">20110 -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pPr>
        <w:pStyle w:val="0"/>
        <w:spacing w:before="200" w:lineRule="auto"/>
        <w:ind w:firstLine="540"/>
        <w:jc w:val="both"/>
      </w:pPr>
      <w:r>
        <w:rPr>
          <w:sz w:val="20"/>
        </w:rPr>
        <w:t xml:space="preserve">20120 -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pPr>
        <w:pStyle w:val="0"/>
        <w:spacing w:before="200" w:lineRule="auto"/>
        <w:ind w:firstLine="540"/>
        <w:jc w:val="both"/>
      </w:pPr>
      <w:r>
        <w:rPr>
          <w:sz w:val="20"/>
        </w:rPr>
        <w:t xml:space="preserve">20130 - закупка услуги по посещению зоопарка, театра, кинотеатра, концерта, цирка, музея, выставки или спортивного мероприятия;</w:t>
      </w:r>
    </w:p>
    <w:p>
      <w:pPr>
        <w:pStyle w:val="0"/>
        <w:spacing w:before="200" w:lineRule="auto"/>
        <w:ind w:firstLine="540"/>
        <w:jc w:val="both"/>
      </w:pPr>
      <w:r>
        <w:rPr>
          <w:sz w:val="20"/>
        </w:rPr>
        <w:t xml:space="preserve">20140 - закупка услуги по участию в мероприятии, проводимом для нужд нескольких заказчиков, поставщиком (подрядчиком, исполнителем), который определен заказчиком, являющимся организатором такого мероприятия, в порядке, установленном Федеральным </w:t>
      </w:r>
      <w:hyperlink w:history="0" r:id="rId3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законом</w:t>
        </w:r>
      </w:hyperlink>
      <w:r>
        <w:rPr>
          <w:sz w:val="20"/>
        </w:rPr>
        <w:t xml:space="preserve"> N 44-ФЗ;</w:t>
      </w:r>
    </w:p>
    <w:p>
      <w:pPr>
        <w:pStyle w:val="0"/>
        <w:spacing w:before="200" w:lineRule="auto"/>
        <w:ind w:firstLine="540"/>
        <w:jc w:val="both"/>
      </w:pPr>
      <w:r>
        <w:rPr>
          <w:sz w:val="20"/>
        </w:rPr>
        <w:t xml:space="preserve">20150 - закупка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услуг (работ) на создание произведения литературы или искусства конкретным физическим лицом, на исполнение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либо на изготовление и поставку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конкретным физическим или юридическим лицом;</w:t>
      </w:r>
    </w:p>
    <w:p>
      <w:pPr>
        <w:pStyle w:val="0"/>
        <w:spacing w:before="200" w:lineRule="auto"/>
        <w:ind w:firstLine="540"/>
        <w:jc w:val="both"/>
      </w:pPr>
      <w:r>
        <w:rPr>
          <w:sz w:val="20"/>
        </w:rPr>
        <w:t xml:space="preserve">20160 - закупка услуг по реализации входных билетов и абонементов на посещение 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pPr>
        <w:pStyle w:val="0"/>
        <w:spacing w:before="200" w:lineRule="auto"/>
        <w:ind w:firstLine="540"/>
        <w:jc w:val="both"/>
      </w:pPr>
      <w:r>
        <w:rPr>
          <w:sz w:val="20"/>
        </w:rPr>
        <w:t xml:space="preserve">20170 - закупка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pPr>
        <w:pStyle w:val="0"/>
        <w:spacing w:before="200" w:lineRule="auto"/>
        <w:ind w:firstLine="540"/>
        <w:jc w:val="both"/>
      </w:pPr>
      <w:r>
        <w:rPr>
          <w:sz w:val="20"/>
        </w:rPr>
        <w:t xml:space="preserve">20180 - закупка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питания);</w:t>
      </w:r>
    </w:p>
    <w:p>
      <w:pPr>
        <w:pStyle w:val="0"/>
        <w:spacing w:before="200" w:lineRule="auto"/>
        <w:ind w:firstLine="540"/>
        <w:jc w:val="both"/>
      </w:pPr>
      <w:r>
        <w:rPr>
          <w:sz w:val="20"/>
        </w:rPr>
        <w:t xml:space="preserve">20190 - закупка товаров, работ,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звукотехнического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pPr>
        <w:pStyle w:val="0"/>
        <w:spacing w:before="200" w:lineRule="auto"/>
        <w:ind w:firstLine="540"/>
        <w:jc w:val="both"/>
      </w:pPr>
      <w:r>
        <w:rPr>
          <w:sz w:val="20"/>
        </w:rPr>
        <w:t xml:space="preserve">20200 - закупка услуг по управлению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pPr>
        <w:pStyle w:val="0"/>
        <w:spacing w:before="200" w:lineRule="auto"/>
        <w:ind w:firstLine="540"/>
        <w:jc w:val="both"/>
      </w:pPr>
      <w:r>
        <w:rPr>
          <w:sz w:val="20"/>
        </w:rPr>
        <w:t xml:space="preserve">20220 - закупка в соответствии с </w:t>
      </w:r>
      <w:hyperlink w:history="0" r:id="rId3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пунктом 2 части 2,</w:t>
        </w:r>
      </w:hyperlink>
      <w:r>
        <w:rPr>
          <w:sz w:val="20"/>
        </w:rPr>
        <w:t xml:space="preserve"> </w:t>
      </w:r>
      <w:hyperlink w:history="0" r:id="rId3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частями 3</w:t>
        </w:r>
      </w:hyperlink>
      <w:r>
        <w:rPr>
          <w:sz w:val="20"/>
        </w:rPr>
        <w:t xml:space="preserve"> и </w:t>
      </w:r>
      <w:hyperlink w:history="0" r:id="rId34"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4 статьи 77</w:t>
        </w:r>
      </w:hyperlink>
      <w:r>
        <w:rPr>
          <w:sz w:val="20"/>
        </w:rPr>
        <w:t xml:space="preserve"> Федерального закона N 44-ФЗ в случае признания определения поставщика (подрядчика, исполнителя) несостоявшимся в соответствии с Федеральным </w:t>
      </w:r>
      <w:hyperlink w:history="0" r:id="rId3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законом</w:t>
        </w:r>
      </w:hyperlink>
      <w:r>
        <w:rPr>
          <w:sz w:val="20"/>
        </w:rPr>
        <w:t xml:space="preserve"> N 44-ФЗ;</w:t>
      </w:r>
    </w:p>
    <w:p>
      <w:pPr>
        <w:pStyle w:val="0"/>
        <w:spacing w:before="200" w:lineRule="auto"/>
        <w:ind w:firstLine="540"/>
        <w:jc w:val="both"/>
      </w:pPr>
      <w:r>
        <w:rPr>
          <w:sz w:val="20"/>
        </w:rPr>
        <w:t xml:space="preserve">20300 - закупка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w:t>
      </w:r>
    </w:p>
    <w:p>
      <w:pPr>
        <w:pStyle w:val="0"/>
        <w:spacing w:before="200" w:lineRule="auto"/>
        <w:ind w:firstLine="540"/>
        <w:jc w:val="both"/>
      </w:pPr>
      <w:r>
        <w:rPr>
          <w:sz w:val="20"/>
        </w:rPr>
        <w:t xml:space="preserve">20310 - закупка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w:t>
      </w:r>
    </w:p>
    <w:p>
      <w:pPr>
        <w:pStyle w:val="0"/>
        <w:spacing w:before="200" w:lineRule="auto"/>
        <w:ind w:firstLine="540"/>
        <w:jc w:val="both"/>
      </w:pPr>
      <w:r>
        <w:rPr>
          <w:sz w:val="20"/>
        </w:rPr>
        <w:t xml:space="preserve">20320 - закупка по договору энергоснабжения или договору купли-продажи электрической энергии с гарантирующим поставщиком электрической энергии;</w:t>
      </w:r>
    </w:p>
    <w:p>
      <w:pPr>
        <w:pStyle w:val="0"/>
        <w:spacing w:before="200" w:lineRule="auto"/>
        <w:ind w:firstLine="540"/>
        <w:jc w:val="both"/>
      </w:pPr>
      <w:r>
        <w:rPr>
          <w:sz w:val="20"/>
        </w:rPr>
        <w:t xml:space="preserve">20330 - закупка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w:history="0" r:id="rId3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пунктами 6</w:t>
        </w:r>
      </w:hyperlink>
      <w:r>
        <w:rPr>
          <w:sz w:val="20"/>
        </w:rPr>
        <w:t xml:space="preserve">, </w:t>
      </w:r>
      <w:hyperlink w:history="0" r:id="rId3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7</w:t>
        </w:r>
      </w:hyperlink>
      <w:r>
        <w:rPr>
          <w:sz w:val="20"/>
        </w:rPr>
        <w:t xml:space="preserve"> и </w:t>
      </w:r>
      <w:hyperlink w:history="0" r:id="rId3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9 части 2 статьи 1</w:t>
        </w:r>
      </w:hyperlink>
      <w:r>
        <w:rPr>
          <w:sz w:val="20"/>
        </w:rPr>
        <w:t xml:space="preserve"> Федерального закона N 44-ФЗ;</w:t>
      </w:r>
    </w:p>
    <w:p>
      <w:pPr>
        <w:pStyle w:val="0"/>
        <w:spacing w:before="200" w:lineRule="auto"/>
        <w:ind w:firstLine="540"/>
        <w:jc w:val="both"/>
      </w:pPr>
      <w:r>
        <w:rPr>
          <w:sz w:val="20"/>
        </w:rPr>
        <w:t xml:space="preserve">20340 - закупка, предметом которой является приобретение для обеспечения федеральных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Правительством Российской Федерации &lt;8&gt;;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&lt;8&gt; </w:t>
      </w:r>
      <w:hyperlink w:history="0" r:id="rId3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 31 части 1 статьи 93</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20350 -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свою деятельность на территории иностранного государства;</w:t>
      </w:r>
    </w:p>
    <w:p>
      <w:pPr>
        <w:pStyle w:val="0"/>
        <w:spacing w:before="200" w:lineRule="auto"/>
        <w:ind w:firstLine="540"/>
        <w:jc w:val="both"/>
      </w:pPr>
      <w:r>
        <w:rPr>
          <w:sz w:val="20"/>
        </w:rPr>
        <w:t xml:space="preserve">20360 - закупка преподавательских услуг, а также услуг экскурсовода (гида), оказываемых физическими лицами;</w:t>
      </w:r>
    </w:p>
    <w:p>
      <w:pPr>
        <w:pStyle w:val="0"/>
        <w:spacing w:before="200" w:lineRule="auto"/>
        <w:ind w:firstLine="540"/>
        <w:jc w:val="both"/>
      </w:pPr>
      <w:r>
        <w:rPr>
          <w:sz w:val="20"/>
        </w:rPr>
        <w:t xml:space="preserve">20370 -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&lt;9&gt;;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&lt;9&gt; </w:t>
      </w:r>
      <w:hyperlink w:history="0" r:id="rId4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 34 части 1 статьи 93</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20380 -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pPr>
        <w:pStyle w:val="0"/>
        <w:spacing w:before="200" w:lineRule="auto"/>
        <w:ind w:firstLine="540"/>
        <w:jc w:val="both"/>
      </w:pPr>
      <w:r>
        <w:rPr>
          <w:sz w:val="20"/>
        </w:rPr>
        <w:t xml:space="preserve">20390 -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pPr>
        <w:pStyle w:val="0"/>
        <w:spacing w:before="200" w:lineRule="auto"/>
        <w:ind w:firstLine="540"/>
        <w:jc w:val="both"/>
      </w:pPr>
      <w:r>
        <w:rPr>
          <w:sz w:val="20"/>
        </w:rPr>
        <w:t xml:space="preserve">20400 -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&lt;10&gt;;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&lt;10&gt; </w:t>
      </w:r>
      <w:hyperlink w:history="0" r:id="rId4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 37 части 1 статьи 93</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20410 -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w:history="0" r:id="rId42" w:tooltip="&quot;Градостроительный кодекс Российской Федерации&quot; от 29.12.2004 N 190-ФЗ (ред. от 30.01.2026) (с изм. и доп., вступ. в силу с 01.03.2026) {КонсультантПлюс}">
        <w:r>
          <w:rPr>
            <w:sz w:val="20"/>
            <w:color w:val="0000ff"/>
          </w:rPr>
          <w:t xml:space="preserve">кодексом</w:t>
        </w:r>
      </w:hyperlink>
      <w:r>
        <w:rPr>
          <w:sz w:val="20"/>
        </w:rP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 &lt;11&gt;;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&lt;11&gt; </w:t>
      </w:r>
      <w:hyperlink w:history="0" r:id="rId4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 38 части 1 статьи 93</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20420 -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лицом, заключившим в порядке и на условиях, которые предусмотрены Федеральным </w:t>
      </w:r>
      <w:hyperlink w:history="0" r:id="rId44" w:tooltip="Федеральный закон от 24.07.2008 N 161-ФЗ (ред. от 13.12.2024) &quot;О содействии развитию жилищного строительства, созданию объектов туристской инфраструктуры и иному развитию территорий&quot; {КонсультантПлюс}">
        <w:r>
          <w:rPr>
            <w:sz w:val="20"/>
            <w:color w:val="0000ff"/>
          </w:rPr>
          <w:t xml:space="preserve">законом</w:t>
        </w:r>
      </w:hyperlink>
      <w:r>
        <w:rPr>
          <w:sz w:val="20"/>
        </w:rPr>
        <w:t xml:space="preserve"> от 24 июля 2008 г. N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pPr>
        <w:pStyle w:val="0"/>
        <w:spacing w:before="200" w:lineRule="auto"/>
        <w:ind w:firstLine="540"/>
        <w:jc w:val="both"/>
      </w:pPr>
      <w:r>
        <w:rPr>
          <w:sz w:val="20"/>
        </w:rPr>
        <w:t xml:space="preserve">20430 -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в соответствии с перечнем товаров, работ, услуг, утвержденным руководителем соответствующего органа внешней разведки Российской Федерации &lt;12&gt;;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&lt;12&gt; </w:t>
      </w:r>
      <w:hyperlink w:history="0" r:id="rId4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 40 части 1 статьи 93</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20440 -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в соответствии с перечнем товаров, работ, услуг, утвержденным руководителем федерального органа исполнительной власти в области обеспечения безопасности &lt;13&gt;;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&lt;13&gt; </w:t>
      </w:r>
      <w:hyperlink w:history="0" r:id="rId46"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 41 части 1 статьи 93</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20450 - закупка товаров, работ, услуг за счет финансовых средств, выделенных на оперативно-разыскную деятельность;</w:t>
      </w:r>
    </w:p>
    <w:p>
      <w:pPr>
        <w:pStyle w:val="0"/>
        <w:spacing w:before="200" w:lineRule="auto"/>
        <w:ind w:firstLine="540"/>
        <w:jc w:val="both"/>
      </w:pPr>
      <w:r>
        <w:rPr>
          <w:sz w:val="20"/>
        </w:rPr>
        <w:t xml:space="preserve">20460 - закупка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w:history="0" r:id="rId4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статьей 111.3</w:t>
        </w:r>
      </w:hyperlink>
      <w:r>
        <w:rPr>
          <w:sz w:val="20"/>
        </w:rPr>
        <w:t xml:space="preserve"> Федерального закона N 44-ФЗ;</w:t>
      </w:r>
    </w:p>
    <w:p>
      <w:pPr>
        <w:pStyle w:val="0"/>
        <w:spacing w:before="200" w:lineRule="auto"/>
        <w:ind w:firstLine="540"/>
        <w:jc w:val="both"/>
      </w:pPr>
      <w:r>
        <w:rPr>
          <w:sz w:val="20"/>
        </w:rPr>
        <w:t xml:space="preserve">20470 - закупка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w:history="0" r:id="rId48"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статьей 111.4</w:t>
        </w:r>
      </w:hyperlink>
      <w:r>
        <w:rPr>
          <w:sz w:val="20"/>
        </w:rPr>
        <w:t xml:space="preserve"> Федерального закона N 44-ФЗ;</w:t>
      </w:r>
    </w:p>
    <w:p>
      <w:pPr>
        <w:pStyle w:val="0"/>
        <w:spacing w:before="200" w:lineRule="auto"/>
        <w:ind w:firstLine="540"/>
        <w:jc w:val="both"/>
      </w:pPr>
      <w:r>
        <w:rPr>
          <w:sz w:val="20"/>
        </w:rPr>
        <w:t xml:space="preserve">20480 - закупка уполномоченным Правительством Российской Федерации федеральным органом исполнительной власти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pPr>
        <w:pStyle w:val="0"/>
        <w:spacing w:before="200" w:lineRule="auto"/>
        <w:ind w:firstLine="540"/>
        <w:jc w:val="both"/>
      </w:pPr>
      <w:r>
        <w:rPr>
          <w:sz w:val="20"/>
        </w:rPr>
        <w:t xml:space="preserve">20490 - закупка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порядке, установленном Правительством Российской Федерации &lt;14&gt;;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&lt;14&gt; </w:t>
      </w:r>
      <w:hyperlink w:history="0" r:id="rId49"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 50 части 1 статьи 93</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20500 - закупка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pPr>
        <w:pStyle w:val="0"/>
        <w:spacing w:before="200" w:lineRule="auto"/>
        <w:ind w:firstLine="540"/>
        <w:jc w:val="both"/>
      </w:pPr>
      <w:r>
        <w:rPr>
          <w:sz w:val="20"/>
        </w:rPr>
        <w:t xml:space="preserve">20510 - заключение органами государственной власти Российской Федерации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pPr>
        <w:pStyle w:val="0"/>
        <w:spacing w:before="200" w:lineRule="auto"/>
        <w:ind w:firstLine="540"/>
        <w:jc w:val="both"/>
      </w:pPr>
      <w:r>
        <w:rPr>
          <w:sz w:val="20"/>
        </w:rPr>
        <w:t xml:space="preserve">20520 - закупка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pPr>
        <w:pStyle w:val="0"/>
        <w:spacing w:before="200" w:lineRule="auto"/>
        <w:ind w:firstLine="540"/>
        <w:jc w:val="both"/>
      </w:pPr>
      <w:r>
        <w:rPr>
          <w:sz w:val="20"/>
        </w:rPr>
        <w:t xml:space="preserve">20530 - закупка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pPr>
        <w:pStyle w:val="0"/>
        <w:spacing w:before="200" w:lineRule="auto"/>
        <w:ind w:firstLine="540"/>
        <w:jc w:val="both"/>
      </w:pPr>
      <w:r>
        <w:rPr>
          <w:sz w:val="20"/>
        </w:rPr>
        <w:t xml:space="preserve">20540 -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документографических,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&lt;15&gt;;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&lt;15&gt; </w:t>
      </w:r>
      <w:hyperlink w:history="0" r:id="rId5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 45 части 1 статьи 93</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20550 - закупка товаров, работ, услуг органами государственной охраны в целях реализации мер по осуществлению государственной охраны;</w:t>
      </w:r>
    </w:p>
    <w:p>
      <w:pPr>
        <w:pStyle w:val="0"/>
        <w:spacing w:before="200" w:lineRule="auto"/>
        <w:ind w:firstLine="540"/>
        <w:jc w:val="both"/>
      </w:pPr>
      <w:r>
        <w:rPr>
          <w:sz w:val="20"/>
        </w:rPr>
        <w:t xml:space="preserve">20560 -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&lt;16&gt;;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&lt;16&gt; </w:t>
      </w:r>
      <w:hyperlink w:history="0" r:id="rId5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 56 части 1 статьи 93</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20570 - закупка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w:history="0" r:id="rId52" w:tooltip="Федеральный закон от 26.10.2002 N 127-ФЗ (ред. от 29.12.2025) &quot;О несостоятельности (банкротстве)&quot; (с изм. и доп., вступ. в силу с 01.03.2026) {КонсультантПлюс}">
        <w:r>
          <w:rPr>
            <w:sz w:val="20"/>
            <w:color w:val="0000ff"/>
          </w:rPr>
          <w:t xml:space="preserve">законом</w:t>
        </w:r>
      </w:hyperlink>
      <w:r>
        <w:rPr>
          <w:sz w:val="20"/>
        </w:rPr>
        <w:t xml:space="preserve"> от 26 октября 2002 г. N 127-ФЗ "О несостоятельности (банкротстве)";</w:t>
      </w:r>
    </w:p>
    <w:p>
      <w:pPr>
        <w:pStyle w:val="0"/>
        <w:spacing w:before="200" w:lineRule="auto"/>
        <w:ind w:firstLine="540"/>
        <w:jc w:val="both"/>
      </w:pPr>
      <w:r>
        <w:rPr>
          <w:sz w:val="20"/>
        </w:rPr>
        <w:t xml:space="preserve">20580 - закупка материальных ценностей, выпускаемых из государственного материального резерва;</w:t>
      </w:r>
    </w:p>
    <w:p>
      <w:pPr>
        <w:pStyle w:val="0"/>
        <w:spacing w:before="200" w:lineRule="auto"/>
        <w:ind w:firstLine="540"/>
        <w:jc w:val="both"/>
      </w:pPr>
      <w:r>
        <w:rPr>
          <w:sz w:val="20"/>
        </w:rPr>
        <w:t xml:space="preserve">20590 - закупка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pPr>
        <w:pStyle w:val="0"/>
        <w:spacing w:before="200" w:lineRule="auto"/>
        <w:ind w:firstLine="540"/>
        <w:jc w:val="both"/>
      </w:pPr>
      <w:r>
        <w:rPr>
          <w:sz w:val="20"/>
        </w:rPr>
        <w:t xml:space="preserve">20600 - закупка спортивной экипировки, спортивного оборудования и инвентаря, спортивного снаряжения, необходимых для подготовки, участия олимпийской команды России, паралимпийской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международных физкультурных мероприятий и спортивных мероприятий;</w:t>
      </w:r>
    </w:p>
    <w:p>
      <w:pPr>
        <w:pStyle w:val="0"/>
        <w:spacing w:before="200" w:lineRule="auto"/>
        <w:ind w:firstLine="540"/>
        <w:jc w:val="both"/>
      </w:pPr>
      <w:r>
        <w:rPr>
          <w:sz w:val="20"/>
        </w:rPr>
        <w:t xml:space="preserve">20640 -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pPr>
        <w:pStyle w:val="0"/>
        <w:spacing w:before="200" w:lineRule="auto"/>
        <w:ind w:firstLine="540"/>
        <w:jc w:val="both"/>
      </w:pPr>
      <w:r>
        <w:rPr>
          <w:sz w:val="20"/>
        </w:rPr>
        <w:t xml:space="preserve">20650 - заключение контракта на оказание услуг по хранению материальных ценностей государственного материального резерва;</w:t>
      </w:r>
    </w:p>
    <w:p>
      <w:pPr>
        <w:pStyle w:val="0"/>
        <w:spacing w:before="200" w:lineRule="auto"/>
        <w:ind w:firstLine="540"/>
        <w:jc w:val="both"/>
      </w:pPr>
      <w:r>
        <w:rPr>
          <w:sz w:val="20"/>
        </w:rPr>
        <w:t xml:space="preserve">20660 -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w:t>
      </w:r>
    </w:p>
    <w:p>
      <w:pPr>
        <w:pStyle w:val="0"/>
        <w:spacing w:before="200" w:lineRule="auto"/>
        <w:ind w:firstLine="540"/>
        <w:jc w:val="both"/>
      </w:pPr>
      <w:r>
        <w:rPr>
          <w:sz w:val="20"/>
        </w:rPr>
        <w:t xml:space="preserve">30000 - способ определения поставщика (подрядчика, исполнителя), установленный Правительством Российской Федерации в соответствии со </w:t>
      </w:r>
      <w:hyperlink w:history="0" r:id="rId5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статьей 111</w:t>
        </w:r>
      </w:hyperlink>
      <w:r>
        <w:rPr>
          <w:sz w:val="20"/>
        </w:rPr>
        <w:t xml:space="preserve"> Федерального закона N 44-ФЗ.</w:t>
      </w:r>
    </w:p>
    <w:p>
      <w:pPr>
        <w:pStyle w:val="0"/>
        <w:spacing w:before="200" w:lineRule="auto"/>
        <w:ind w:firstLine="540"/>
        <w:jc w:val="both"/>
      </w:pPr>
      <w:r>
        <w:rPr>
          <w:sz w:val="20"/>
        </w:rPr>
        <w:t xml:space="preserve">5.6. </w:t>
      </w:r>
      <w:hyperlink w:history="0" w:anchor="P520" w:tooltip="Дата подведения результатов определения поставщика (подрядчика, исполнителя)">
        <w:r>
          <w:rPr>
            <w:sz w:val="20"/>
            <w:color w:val="0000ff"/>
          </w:rPr>
          <w:t xml:space="preserve">Дата</w:t>
        </w:r>
      </w:hyperlink>
      <w:r>
        <w:rPr>
          <w:sz w:val="20"/>
        </w:rPr>
        <w:t xml:space="preserve"> подведения результатов определения поставщика (подрядчика, исполнителя) - указывается дата (день, месяц, год (00.00.0000) определения победителя конкурентных способов определения поставщика (подрядчика, исполнителя) в соответствии с протоколом.</w:t>
      </w:r>
    </w:p>
    <w:p>
      <w:pPr>
        <w:pStyle w:val="0"/>
        <w:spacing w:before="200" w:lineRule="auto"/>
        <w:ind w:firstLine="540"/>
        <w:jc w:val="both"/>
      </w:pPr>
      <w:r>
        <w:rPr>
          <w:sz w:val="20"/>
        </w:rPr>
        <w:t xml:space="preserve">В случае если контракт с единственным поставщиком (подрядчиком, исполнителем) заключается по результатам несостоявшихся конкурентных способов определения поставщиков (подрядчиков, исполнителей), указывается дата соответствующего протокола. В случаях осуществления закупки у единственного поставщика (подрядчика, исполнителя) дата подведения результатов определения поставщика (подрядчика, исполнителя) не указывается.</w:t>
      </w:r>
    </w:p>
    <w:p>
      <w:pPr>
        <w:pStyle w:val="0"/>
        <w:spacing w:before="200" w:lineRule="auto"/>
        <w:ind w:firstLine="540"/>
        <w:jc w:val="both"/>
      </w:pPr>
      <w:r>
        <w:rPr>
          <w:sz w:val="20"/>
        </w:rPr>
        <w:t xml:space="preserve">5.7. В части </w:t>
      </w:r>
      <w:hyperlink w:history="0" w:anchor="P524" w:tooltip="Реквизиты документов, подтверждающих основание заключения контракта">
        <w:r>
          <w:rPr>
            <w:sz w:val="20"/>
            <w:color w:val="0000ff"/>
          </w:rPr>
          <w:t xml:space="preserve">реквизитов</w:t>
        </w:r>
      </w:hyperlink>
      <w:r>
        <w:rPr>
          <w:sz w:val="20"/>
        </w:rPr>
        <w:t xml:space="preserve"> документа, подтверждающего основание заключения контракта (изменения условий контракта), указываются:</w:t>
      </w:r>
    </w:p>
    <w:p>
      <w:pPr>
        <w:pStyle w:val="0"/>
        <w:spacing w:before="200" w:lineRule="auto"/>
        <w:ind w:firstLine="540"/>
        <w:jc w:val="both"/>
      </w:pPr>
      <w:r>
        <w:rPr>
          <w:sz w:val="20"/>
        </w:rPr>
        <w:t xml:space="preserve">дата (день, месяц, год (00.00.0000), номер (при наличии) документа, подтверждающего основание заключения (изменения) контракта, в том числе документа о согласовании применения закрытых способов определения поставщиков (подрядчиков, исполнителей) и наименование;</w:t>
      </w:r>
    </w:p>
    <w:p>
      <w:pPr>
        <w:pStyle w:val="0"/>
        <w:spacing w:before="200" w:lineRule="auto"/>
        <w:ind w:firstLine="540"/>
        <w:jc w:val="both"/>
      </w:pPr>
      <w:r>
        <w:rPr>
          <w:sz w:val="20"/>
        </w:rPr>
        <w:t xml:space="preserve">дата (день, месяц, год (00.00.0000), номер соответствующего протокола и наименование.</w:t>
      </w:r>
    </w:p>
    <w:p>
      <w:pPr>
        <w:pStyle w:val="0"/>
        <w:spacing w:before="200" w:lineRule="auto"/>
        <w:ind w:firstLine="540"/>
        <w:jc w:val="both"/>
      </w:pPr>
      <w:r>
        <w:rPr>
          <w:sz w:val="20"/>
        </w:rPr>
        <w:t xml:space="preserve">5.8. В части сведений о дате подписания/заключения и номере контракта - указываются:</w:t>
      </w:r>
    </w:p>
    <w:p>
      <w:pPr>
        <w:pStyle w:val="0"/>
        <w:spacing w:before="200" w:lineRule="auto"/>
        <w:ind w:firstLine="540"/>
        <w:jc w:val="both"/>
      </w:pPr>
      <w:hyperlink w:history="0" w:anchor="P532" w:tooltip="Дата подписания контракта заказчиком">
        <w:r>
          <w:rPr>
            <w:sz w:val="20"/>
            <w:color w:val="0000ff"/>
          </w:rPr>
          <w:t xml:space="preserve">дата</w:t>
        </w:r>
      </w:hyperlink>
      <w:r>
        <w:rPr>
          <w:sz w:val="20"/>
        </w:rPr>
        <w:t xml:space="preserve"> подписания контракта заказчиком (день, месяц, год (00.00.0000), </w:t>
      </w:r>
      <w:hyperlink w:history="0" w:anchor="P538" w:tooltip="Дата заключения контракта">
        <w:r>
          <w:rPr>
            <w:sz w:val="20"/>
            <w:color w:val="0000ff"/>
          </w:rPr>
          <w:t xml:space="preserve">дата</w:t>
        </w:r>
      </w:hyperlink>
      <w:r>
        <w:rPr>
          <w:sz w:val="20"/>
        </w:rPr>
        <w:t xml:space="preserve"> заключения контракта (день, месяц, год (00.00.0000), </w:t>
      </w:r>
      <w:hyperlink w:history="0" w:anchor="P544" w:tooltip="Номер контракта">
        <w:r>
          <w:rPr>
            <w:sz w:val="20"/>
            <w:color w:val="0000ff"/>
          </w:rPr>
          <w:t xml:space="preserve">номер</w:t>
        </w:r>
      </w:hyperlink>
      <w:r>
        <w:rPr>
          <w:sz w:val="20"/>
        </w:rPr>
        <w:t xml:space="preserve"> контракта (при наличии), присвоенный контракту;</w:t>
      </w:r>
    </w:p>
    <w:p>
      <w:pPr>
        <w:pStyle w:val="0"/>
        <w:spacing w:before="200" w:lineRule="auto"/>
        <w:ind w:firstLine="540"/>
        <w:jc w:val="both"/>
      </w:pPr>
      <w:hyperlink w:history="0" w:anchor="P550" w:tooltip="Идентификатор контракта по государственному оборонному заказу/при казначейском сопровождении">
        <w:r>
          <w:rPr>
            <w:sz w:val="20"/>
            <w:color w:val="0000ff"/>
          </w:rPr>
          <w:t xml:space="preserve">идентификатор</w:t>
        </w:r>
      </w:hyperlink>
      <w:r>
        <w:rPr>
          <w:sz w:val="20"/>
        </w:rPr>
        <w:t xml:space="preserve"> государственного контракта, формируемый в соответствии с </w:t>
      </w:r>
      <w:hyperlink w:history="0" r:id="rId54" w:tooltip="Приказ Минфина России от 02.12.2021 N 205н (ред. от 21.06.2023) &quot;Об утверждении Порядка формирования идентификатора государственного контракта, договора (соглашения) при казначейском сопровождении средств&quot; (Зарегистрировано в Минюсте России 28.12.2021 N 66615) {КонсультантПлюс}">
        <w:r>
          <w:rPr>
            <w:sz w:val="20"/>
            <w:color w:val="0000ff"/>
          </w:rPr>
          <w:t xml:space="preserve">Порядком</w:t>
        </w:r>
      </w:hyperlink>
      <w:r>
        <w:rPr>
          <w:sz w:val="20"/>
        </w:rPr>
        <w:t xml:space="preserve"> формирования идентификатора государственного контракта, договора (соглашения) при казначейском сопровождении средств, утвержденным приказом Министерства финансов Российской Федерации от 2 декабря 2021 г. N 205н (зарегистрирован Министерством юстиции Российской Федерации 28 декабря 2021 г., регистрационный N 66615), с изменениями, внесенными приказом Министерства финансов Российской Федерации от 21 июня 2023 г. N 96н (зарегистрирован Министерством юстиции Российской Федерации 21 июля 2023 г., регистрационный N 74377) (в случае осуществления органом Федерального казначейства казначейского сопровождения средств по контракту);</w:t>
      </w:r>
    </w:p>
    <w:p>
      <w:pPr>
        <w:pStyle w:val="0"/>
        <w:spacing w:before="200" w:lineRule="auto"/>
        <w:ind w:firstLine="540"/>
        <w:jc w:val="both"/>
      </w:pPr>
      <w:hyperlink w:history="0" w:anchor="P550" w:tooltip="Идентификатор контракта по государственному оборонному заказу/при казначейском сопровождении">
        <w:r>
          <w:rPr>
            <w:sz w:val="20"/>
            <w:color w:val="0000ff"/>
          </w:rPr>
          <w:t xml:space="preserve">идентификатор</w:t>
        </w:r>
      </w:hyperlink>
      <w:r>
        <w:rPr>
          <w:sz w:val="20"/>
        </w:rPr>
        <w:t xml:space="preserve"> государственного контракта, предусмотренный Федеральным </w:t>
      </w:r>
      <w:hyperlink w:history="0" r:id="rId55" w:tooltip="Федеральный закон от 29.12.2012 N 275-ФЗ (ред. от 15.12.2025) &quot;О государственном оборонном заказе&quot; {КонсультантПлюс}">
        <w:r>
          <w:rPr>
            <w:sz w:val="20"/>
            <w:color w:val="0000ff"/>
          </w:rPr>
          <w:t xml:space="preserve">законом</w:t>
        </w:r>
      </w:hyperlink>
      <w:r>
        <w:rPr>
          <w:sz w:val="20"/>
        </w:rPr>
        <w:t xml:space="preserve"> от 29 декабря 2012 г. N 275-ФЗ "О государственном оборонном заказе" (далее - Федеральный закон N 275-ФЗ) (в случае осуществления закупки в рамках государственного оборонного заказа).</w:t>
      </w:r>
    </w:p>
    <w:p>
      <w:pPr>
        <w:pStyle w:val="0"/>
        <w:spacing w:before="200" w:lineRule="auto"/>
        <w:ind w:firstLine="540"/>
        <w:jc w:val="both"/>
      </w:pPr>
      <w:r>
        <w:rPr>
          <w:sz w:val="20"/>
        </w:rPr>
        <w:t xml:space="preserve">При формировании сведений о номере государственного контракта по государственному оборонному заказу перед номером государственного контракта (при наличии) через символ "/" указывается идентификатор государственного контракта. В случае отсутствия номера государственного контракта указывается только идентификатор государственного контракта и через символ "/" проставляется прочерк.</w:t>
      </w:r>
    </w:p>
    <w:p>
      <w:pPr>
        <w:pStyle w:val="0"/>
        <w:jc w:val="both"/>
      </w:pPr>
      <w:r>
        <w:rPr>
          <w:sz w:val="20"/>
        </w:rPr>
        <w:t xml:space="preserve">(пп. 5.8 в ред. </w:t>
      </w:r>
      <w:hyperlink w:history="0" r:id="rId56"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bookmarkStart w:id="224" w:name="P224"/>
    <w:bookmarkEnd w:id="224"/>
    <w:p>
      <w:pPr>
        <w:pStyle w:val="0"/>
        <w:spacing w:before="200" w:lineRule="auto"/>
        <w:ind w:firstLine="540"/>
        <w:jc w:val="both"/>
      </w:pPr>
      <w:r>
        <w:rPr>
          <w:sz w:val="20"/>
        </w:rPr>
        <w:t xml:space="preserve">5.9. В части </w:t>
      </w:r>
      <w:hyperlink w:history="0" w:anchor="P560" w:tooltip="Цена контракта в валюте (максимальное или ориентировочное значение цены контракта в валюте)">
        <w:r>
          <w:rPr>
            <w:sz w:val="20"/>
            <w:color w:val="0000ff"/>
          </w:rPr>
          <w:t xml:space="preserve">цены</w:t>
        </w:r>
      </w:hyperlink>
      <w:r>
        <w:rPr>
          <w:sz w:val="20"/>
        </w:rPr>
        <w:t xml:space="preserve"> контракта (обеспечения исполнения контракта), максимального значения цены контракта (в случае, предусмотренном </w:t>
      </w:r>
      <w:hyperlink w:history="0" r:id="rId5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частью 24 статьи 22</w:t>
        </w:r>
      </w:hyperlink>
      <w:r>
        <w:rPr>
          <w:sz w:val="20"/>
        </w:rPr>
        <w:t xml:space="preserve"> Федерального закона N 44-ФЗ"), ориентировочного значения цены контракта либо формулы цены и максимального значения цены контракта (в случаях, установленных </w:t>
      </w:r>
      <w:hyperlink w:history="0" r:id="rId58" w:tooltip="Постановление Правительства РФ от 13.01.2014 N 19 (ред. от 31.10.2022) &quot;Об установлении случаев, в которых при заключении контракта указываются формула цены и максимальное значение цены контракта&quot; {КонсультантПлюс}">
        <w:r>
          <w:rPr>
            <w:sz w:val="20"/>
            <w:color w:val="0000ff"/>
          </w:rPr>
          <w:t xml:space="preserve">постановлением</w:t>
        </w:r>
      </w:hyperlink>
      <w:r>
        <w:rPr>
          <w:sz w:val="20"/>
        </w:rPr>
        <w:t xml:space="preserve"> Правительства Российской Федерации от 13 января 2014 г. N 19 "Об установлении случаев, в которых при заключении контракта указываются формула цены и максимальное значение цены контракта") указывается размер денежной суммы в валюте контракта с точностью до второго знака после точки с указанием наименования и кода валюты, в которой осуществляется оплата контракта, в соответствии с Общероссийским </w:t>
      </w:r>
      <w:hyperlink w:history="0" r:id="rId59" w:tooltip="&quot;ОК (МК (ИСО 4217) 003-97) 014-2000. Общероссийский классификатор валют&quot; (утв. Постановлением Госстандарта России от 25.12.2000 N 405-ст) (ред. от 10.11.2025) {КонсультантПлюс}">
        <w:r>
          <w:rPr>
            <w:sz w:val="20"/>
            <w:color w:val="0000ff"/>
          </w:rPr>
          <w:t xml:space="preserve">классификатором</w:t>
        </w:r>
      </w:hyperlink>
      <w:r>
        <w:rPr>
          <w:sz w:val="20"/>
        </w:rPr>
        <w:t xml:space="preserve"> валют.</w:t>
      </w:r>
    </w:p>
    <w:p>
      <w:pPr>
        <w:pStyle w:val="0"/>
        <w:spacing w:before="200" w:lineRule="auto"/>
        <w:ind w:firstLine="540"/>
        <w:jc w:val="both"/>
      </w:pPr>
      <w:r>
        <w:rPr>
          <w:sz w:val="20"/>
        </w:rPr>
        <w:t xml:space="preserve">В </w:t>
      </w:r>
      <w:hyperlink w:history="0" w:anchor="P592" w:tooltip="Формула цены контракта">
        <w:r>
          <w:rPr>
            <w:sz w:val="20"/>
            <w:color w:val="0000ff"/>
          </w:rPr>
          <w:t xml:space="preserve">строке</w:t>
        </w:r>
      </w:hyperlink>
      <w:r>
        <w:rPr>
          <w:sz w:val="20"/>
        </w:rPr>
        <w:t xml:space="preserve"> "Формула цены контракта (иная информация, предусмотренная </w:t>
      </w:r>
      <w:hyperlink w:history="0" w:anchor="P224" w:tooltip="5.9. В части цены контракта (обеспечения исполнения контракта), максимального значения цены контракта (в случае, предусмотренном частью 24 статьи 22 Федерального закона N 44-ФЗ&quot;), ориентировочного значения цены контракта либо формулы цены и максимального значения цены контракта (в случаях, установленных постановлением Правительства Российской Федерации от 13 января 2014 г. N 19 &quot;Об установлении случаев, в которых при заключении контракта указываются формула цены и максимальное значение цены контракта&quot;) у...">
        <w:r>
          <w:rPr>
            <w:sz w:val="20"/>
            <w:color w:val="0000ff"/>
          </w:rPr>
          <w:t xml:space="preserve">подпунктом 5.9 пункта 5</w:t>
        </w:r>
      </w:hyperlink>
      <w:r>
        <w:rPr>
          <w:sz w:val="20"/>
        </w:rPr>
        <w:t xml:space="preserve"> настоящих Порядка и форм)" указываются:</w:t>
      </w:r>
    </w:p>
    <w:p>
      <w:pPr>
        <w:pStyle w:val="0"/>
        <w:spacing w:before="200" w:lineRule="auto"/>
        <w:ind w:firstLine="540"/>
        <w:jc w:val="both"/>
      </w:pPr>
      <w:r>
        <w:rPr>
          <w:sz w:val="20"/>
        </w:rPr>
        <w:t xml:space="preserve">формула цены контракта (в случаях, установленных </w:t>
      </w:r>
      <w:hyperlink w:history="0" r:id="rId60" w:tooltip="Постановление Правительства РФ от 13.01.2014 N 19 (ред. от 31.10.2022) &quot;Об установлении случаев, в которых при заключении контракта указываются формула цены и максимальное значение цены контракта&quot; {КонсультантПлюс}">
        <w:r>
          <w:rPr>
            <w:sz w:val="20"/>
            <w:color w:val="0000ff"/>
          </w:rPr>
          <w:t xml:space="preserve">постановлением</w:t>
        </w:r>
      </w:hyperlink>
      <w:r>
        <w:rPr>
          <w:sz w:val="20"/>
        </w:rPr>
        <w:t xml:space="preserve"> Правительства Российской Федерации от 13 января 2014 г. N 19 "Об установлении случаев, в которых при заключении контракта указываются формула цены и максимальное значение цены контракта");</w:t>
      </w:r>
    </w:p>
    <w:p>
      <w:pPr>
        <w:pStyle w:val="0"/>
        <w:spacing w:before="200" w:lineRule="auto"/>
        <w:ind w:firstLine="540"/>
        <w:jc w:val="both"/>
      </w:pPr>
      <w:r>
        <w:rPr>
          <w:sz w:val="20"/>
        </w:rPr>
        <w:t xml:space="preserve">предельный размер расходов по контракту, размер предусмотренной этим контрактом экономии в натуральном и стоимостном выражении соответствующих расходов заказчика на поставки энергоресурсов, а также процент такой экономии и его определение в стоимостном выражении указываются в соответствии со </w:t>
      </w:r>
      <w:hyperlink w:history="0" r:id="rId6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статьей 108</w:t>
        </w:r>
      </w:hyperlink>
      <w:r>
        <w:rPr>
          <w:sz w:val="20"/>
        </w:rPr>
        <w:t xml:space="preserve"> Федерального закона N 44-ФЗ;</w:t>
      </w:r>
    </w:p>
    <w:p>
      <w:pPr>
        <w:pStyle w:val="0"/>
        <w:spacing w:before="200" w:lineRule="auto"/>
        <w:ind w:firstLine="540"/>
        <w:jc w:val="both"/>
      </w:pPr>
      <w:r>
        <w:rPr>
          <w:sz w:val="20"/>
        </w:rPr>
        <w:t xml:space="preserve">размер платы, подлежащей внесению в соответствии с Федеральным </w:t>
      </w:r>
      <w:hyperlink w:history="0" r:id="rId62"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законом</w:t>
        </w:r>
      </w:hyperlink>
      <w:r>
        <w:rPr>
          <w:sz w:val="20"/>
        </w:rPr>
        <w:t xml:space="preserve"> N 44-ФЗ участником закупки, с которым заключается контракт (в случаях, предусмотренных </w:t>
      </w:r>
      <w:hyperlink w:history="0" r:id="rId6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пунктом 7 части 4 статьи 74</w:t>
        </w:r>
      </w:hyperlink>
      <w:r>
        <w:rPr>
          <w:sz w:val="20"/>
        </w:rPr>
        <w:t xml:space="preserve"> Федерального закона N 44-ФЗ);</w:t>
      </w:r>
    </w:p>
    <w:p>
      <w:pPr>
        <w:pStyle w:val="0"/>
        <w:spacing w:before="200" w:lineRule="auto"/>
        <w:ind w:firstLine="540"/>
        <w:jc w:val="both"/>
      </w:pPr>
      <w:r>
        <w:rPr>
          <w:sz w:val="20"/>
        </w:rPr>
        <w:t xml:space="preserve">цена договоров о привлечении поставщиком (подрядчиком, исполнителем), который в соответствии с извещением об осуществлении закупки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pPr>
        <w:pStyle w:val="0"/>
        <w:spacing w:before="200" w:lineRule="auto"/>
        <w:ind w:firstLine="540"/>
        <w:jc w:val="both"/>
      </w:pPr>
      <w:r>
        <w:rPr>
          <w:sz w:val="20"/>
        </w:rPr>
        <w:t xml:space="preserve">В случае если контрактом предусмотрена выплата аванса, указывается размер аванса в валюте контракта и процент от цены контракта с точностью до второго знака после точки.</w:t>
      </w:r>
    </w:p>
    <w:p>
      <w:pPr>
        <w:pStyle w:val="0"/>
        <w:jc w:val="both"/>
      </w:pPr>
      <w:r>
        <w:rPr>
          <w:sz w:val="20"/>
        </w:rPr>
        <w:t xml:space="preserve">(пп. 5.9 в ред. </w:t>
      </w:r>
      <w:hyperlink w:history="0" r:id="rId64"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5.10. Сведения об обеспечении исполнения контракта - указывается размер обеспечения исполнения контракта, предусмотренный контрактом, в валюте контракта с точностью до второго знака после точки и уникальный номер реестровой записи в реестре независимых гарантий (при наличии).</w:t>
      </w:r>
    </w:p>
    <w:p>
      <w:pPr>
        <w:pStyle w:val="0"/>
        <w:spacing w:before="200" w:lineRule="auto"/>
        <w:ind w:firstLine="540"/>
        <w:jc w:val="both"/>
      </w:pPr>
      <w:r>
        <w:rPr>
          <w:sz w:val="20"/>
        </w:rPr>
        <w:t xml:space="preserve">5.11. В случае заключения контракта (предоставления обеспечения) в иностранной валюте дополнительно указываются следующие сведения:</w:t>
      </w:r>
    </w:p>
    <w:p>
      <w:pPr>
        <w:pStyle w:val="0"/>
        <w:spacing w:before="200" w:lineRule="auto"/>
        <w:ind w:firstLine="540"/>
        <w:jc w:val="both"/>
      </w:pPr>
      <w:r>
        <w:rPr>
          <w:sz w:val="20"/>
        </w:rPr>
        <w:t xml:space="preserve">курс иностранной валюты по отношению к рублю на дату заключения контракта, установленный Центральным банком Российской Федерации в соответствии со </w:t>
      </w:r>
      <w:hyperlink w:history="0" r:id="rId65" w:tooltip="Федеральный закон от 10.07.2002 N 86-ФЗ (ред. от 29.12.2025) &quot;О Центральном банке Российской Федерации (Банке России)&quot; (с изм. и доп., вступ. в силу с 01.04.2026) {КонсультантПлюс}">
        <w:r>
          <w:rPr>
            <w:sz w:val="20"/>
            <w:color w:val="0000ff"/>
          </w:rPr>
          <w:t xml:space="preserve">статьей 53</w:t>
        </w:r>
      </w:hyperlink>
      <w:r>
        <w:rPr>
          <w:sz w:val="20"/>
        </w:rPr>
        <w:t xml:space="preserve"> Федерального закона от 10 июля 2002 г. N 86-ФЗ "О Центральном банке Российской Федерации (Банке России)";</w:t>
      </w:r>
    </w:p>
    <w:p>
      <w:pPr>
        <w:pStyle w:val="0"/>
        <w:spacing w:before="200" w:lineRule="auto"/>
        <w:ind w:firstLine="540"/>
        <w:jc w:val="both"/>
      </w:pPr>
      <w:r>
        <w:rPr>
          <w:sz w:val="20"/>
        </w:rPr>
        <w:t xml:space="preserve">размер денежной суммы, указанной в иностранной валюте, в рублевом эквиваленте как произведение размера денежной суммы в единице валюты и курса иностранной валюты по отношению к рублю на дату заключения контракта, установленного Центральным банком Российской Федерации.</w:t>
      </w:r>
    </w:p>
    <w:p>
      <w:pPr>
        <w:pStyle w:val="0"/>
        <w:spacing w:before="200" w:lineRule="auto"/>
        <w:ind w:firstLine="540"/>
        <w:jc w:val="both"/>
      </w:pPr>
      <w:r>
        <w:rPr>
          <w:sz w:val="20"/>
        </w:rPr>
        <w:t xml:space="preserve">Информация о курсе иностранной валюты по отношению к рублю на дату заключения контракта формируется в информационной системе Федерального казначейства автоматически на основании сведений Министерства финансов Российской Федерации о курсах иностранных валют, предоставляемых Министерству финансов Российской Федерации Центральным банком Российской Федерации &lt;17&gt;.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&lt;17&gt; </w:t>
      </w:r>
      <w:hyperlink w:history="0" r:id="rId66" w:tooltip="Приказ Минфина России от 24.12.2021 N 225н (ред. от 25.11.2025) &quot;Об утверждении Порядка формирования информации и документов, включаемых в реестр независимых гарантий, в том числе с применением справочников, реестров и классификаторов, используемых в информационных системах в сфере управления государственными и муниципальными финансами&quot; (Зарегистрировано в Минюсте России 30.12.2021 N 66726) {КонсультантПлюс}">
        <w:r>
          <w:rPr>
            <w:sz w:val="20"/>
            <w:color w:val="0000ff"/>
          </w:rPr>
          <w:t xml:space="preserve">Абзац седьмой пункта 21</w:t>
        </w:r>
      </w:hyperlink>
      <w:r>
        <w:rPr>
          <w:sz w:val="20"/>
        </w:rPr>
        <w:t xml:space="preserve"> Порядка формирования информации и документов, включаемых в реестр независимых гарантий, в том числе с применением справочников, реестров и классификаторов, используемых в информационных системах в сфере управления государственными и муниципальными финансами, утвержденного приказом Министерства финансов Российской Федерации от 24 декабря 2021 г. N 225н (зарегистрирован Министерством юстиции Российской Федерации 30 декабря 2021 г., регистрационный N 66726).</w:t>
      </w:r>
    </w:p>
    <w:p>
      <w:pPr>
        <w:pStyle w:val="0"/>
        <w:ind w:firstLine="540"/>
        <w:jc w:val="both"/>
      </w:pPr>
      <w:r>
        <w:rPr>
          <w:sz w:val="20"/>
        </w:rPr>
      </w:r>
    </w:p>
    <w:p>
      <w:pPr>
        <w:pStyle w:val="0"/>
        <w:ind w:firstLine="540"/>
        <w:jc w:val="both"/>
      </w:pPr>
      <w:r>
        <w:rPr>
          <w:sz w:val="20"/>
        </w:rPr>
        <w:t xml:space="preserve">Информация о размере денежной суммы, указанной в иностранной валюте, в рублевом эквиваленте, формируется в информационной системе Федерального казначейства автоматически как произведение размера денежной суммы в единице валюты и курса иностранной валюты по отношению к рублю на дату заключения контракта, установленного Центральным банком Российской Федерации в соответствии со </w:t>
      </w:r>
      <w:hyperlink w:history="0" r:id="rId67" w:tooltip="Федеральный закон от 10.07.2002 N 86-ФЗ (ред. от 29.12.2025) &quot;О Центральном банке Российской Федерации (Банке России)&quot; (с изм. и доп., вступ. в силу с 01.04.2026) {КонсультантПлюс}">
        <w:r>
          <w:rPr>
            <w:sz w:val="20"/>
            <w:color w:val="0000ff"/>
          </w:rPr>
          <w:t xml:space="preserve">статьей 53</w:t>
        </w:r>
      </w:hyperlink>
      <w:r>
        <w:rPr>
          <w:sz w:val="20"/>
        </w:rPr>
        <w:t xml:space="preserve"> Федерального закона от 10 июля 2002 г. N 86-ФЗ "О Центральном банке Российской Федерации (Банке России)".</w:t>
      </w:r>
    </w:p>
    <w:p>
      <w:pPr>
        <w:pStyle w:val="0"/>
        <w:spacing w:before="200" w:lineRule="auto"/>
        <w:ind w:firstLine="540"/>
        <w:jc w:val="both"/>
      </w:pPr>
      <w:r>
        <w:rPr>
          <w:sz w:val="20"/>
        </w:rPr>
        <w:t xml:space="preserve">5.12. В части </w:t>
      </w:r>
      <w:hyperlink w:history="0" w:anchor="P542" w:tooltip="Срок исполнения контракта">
        <w:r>
          <w:rPr>
            <w:sz w:val="20"/>
            <w:color w:val="0000ff"/>
          </w:rPr>
          <w:t xml:space="preserve">срока</w:t>
        </w:r>
      </w:hyperlink>
      <w:r>
        <w:rPr>
          <w:sz w:val="20"/>
        </w:rPr>
        <w:t xml:space="preserve"> исполнения контракта указывается срок исполнения контракта в соответствии с условиями контракта (число, месяц, год (00.00.0000) и периодичность исполнения (например, ежедневно, еженедельно, ежеквартально).</w:t>
      </w:r>
    </w:p>
    <w:p>
      <w:pPr>
        <w:pStyle w:val="0"/>
        <w:jc w:val="both"/>
      </w:pPr>
      <w:r>
        <w:rPr>
          <w:sz w:val="20"/>
        </w:rPr>
        <w:t xml:space="preserve">(в ред. </w:t>
      </w:r>
      <w:hyperlink w:history="0" r:id="rId68"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hyperlink w:history="0" w:anchor="P434" w:tooltip="Сведения о заключенном контракте (его изменении)">
        <w:r>
          <w:rPr>
            <w:sz w:val="20"/>
            <w:color w:val="0000ff"/>
          </w:rPr>
          <w:t xml:space="preserve">Номер</w:t>
        </w:r>
      </w:hyperlink>
      <w:r>
        <w:rPr>
          <w:sz w:val="20"/>
        </w:rPr>
        <w:t xml:space="preserve"> извещения об осуществлении закупки - указывается номер, присвоенный извещению об осуществлении закупки в единой информационной системе в сфере закупок &lt;18&gt;.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&lt;18&gt; </w:t>
      </w:r>
      <w:hyperlink w:history="0" r:id="rId69" w:tooltip="Постановление Правительства РФ от 27.01.2022 N 60 (ред. от 02.09.2025) &quo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quot; (с изм. и доп., вступ. в силу с 01.01.2026) {КонсультантПлюс}">
        <w:r>
          <w:rPr>
            <w:sz w:val="20"/>
            <w:color w:val="0000ff"/>
          </w:rPr>
          <w:t xml:space="preserve">Положение</w:t>
        </w:r>
      </w:hyperlink>
      <w:r>
        <w:rPr>
          <w:sz w:val="20"/>
        </w:rPr>
        <w:t xml:space="preserve"> о единой информационной системе в сфере закупок, утвержденное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pPr>
        <w:pStyle w:val="0"/>
        <w:ind w:firstLine="540"/>
        <w:jc w:val="both"/>
      </w:pPr>
      <w:r>
        <w:rPr>
          <w:sz w:val="20"/>
        </w:rPr>
      </w:r>
    </w:p>
    <w:p>
      <w:pPr>
        <w:pStyle w:val="0"/>
        <w:ind w:firstLine="540"/>
        <w:jc w:val="both"/>
      </w:pPr>
      <w:r>
        <w:rPr>
          <w:sz w:val="20"/>
        </w:rPr>
        <w:t xml:space="preserve">В случае если в соответствии с Федеральным </w:t>
      </w:r>
      <w:hyperlink w:history="0" r:id="rId70"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законом</w:t>
        </w:r>
      </w:hyperlink>
      <w:r>
        <w:rPr>
          <w:sz w:val="20"/>
        </w:rPr>
        <w:t xml:space="preserve"> N 44-ФЗ не требуется размещение извещения в единой информационной системе в сфере закупок, указывается </w:t>
      </w:r>
      <w:hyperlink w:history="0" w:anchor="P434" w:tooltip="Сведения о заключенном контракте (его изменении)">
        <w:r>
          <w:rPr>
            <w:sz w:val="20"/>
            <w:color w:val="0000ff"/>
          </w:rPr>
          <w:t xml:space="preserve">номер</w:t>
        </w:r>
      </w:hyperlink>
      <w:r>
        <w:rPr>
          <w:sz w:val="20"/>
        </w:rPr>
        <w:t xml:space="preserve"> приглашения принять участие в закрытых способах определения поставщиков (подрядчиков, исполнителей) (при наличии).</w:t>
      </w:r>
    </w:p>
    <w:p>
      <w:pPr>
        <w:pStyle w:val="0"/>
        <w:spacing w:before="200" w:lineRule="auto"/>
        <w:ind w:firstLine="540"/>
        <w:jc w:val="both"/>
      </w:pPr>
      <w:r>
        <w:rPr>
          <w:sz w:val="20"/>
        </w:rPr>
        <w:t xml:space="preserve">В случае закупки у единственного поставщика (подрядчика, исполнителя) </w:t>
      </w:r>
      <w:hyperlink w:history="0" r:id="rId71" w:tooltip="Приказ Казначейства России от 25.11.2024 N 17н &quo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quot; (Зарегистрировано в Минюсте России 20.12.2024 N 80656) ------------ Недействующая редакция {КонсультантПлюс}">
        <w:r>
          <w:rPr>
            <w:sz w:val="20"/>
            <w:color w:val="0000ff"/>
          </w:rPr>
          <w:t xml:space="preserve">номер</w:t>
        </w:r>
      </w:hyperlink>
      <w:r>
        <w:rPr>
          <w:sz w:val="20"/>
        </w:rPr>
        <w:t xml:space="preserve"> извещения (номер приглашения) не заполняется.</w:t>
      </w:r>
    </w:p>
    <w:p>
      <w:pPr>
        <w:pStyle w:val="0"/>
        <w:spacing w:before="200" w:lineRule="auto"/>
        <w:ind w:firstLine="540"/>
        <w:jc w:val="both"/>
      </w:pPr>
      <w:r>
        <w:rPr>
          <w:sz w:val="20"/>
        </w:rPr>
        <w:t xml:space="preserve">5.13. </w:t>
      </w:r>
      <w:hyperlink w:history="0" r:id="rId72" w:tooltip="Приказ Казначейства России от 25.11.2024 N 17н &quo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quot; (Зарегистрировано в Минюсте России 20.12.2024 N 80656) ------------ Недействующая редакция {КонсультантПлюс}">
        <w:r>
          <w:rPr>
            <w:sz w:val="20"/>
            <w:color w:val="0000ff"/>
          </w:rPr>
          <w:t xml:space="preserve">Номер</w:t>
        </w:r>
      </w:hyperlink>
      <w:r>
        <w:rPr>
          <w:sz w:val="20"/>
        </w:rPr>
        <w:t xml:space="preserve"> реестровой записи в реестре контрактов - указывается уникальный номер реестровой записи, если указан тип сведений - "измененные". Уникальный номер реестровой записи не указывается, если указан тип сведений - "первичные".</w:t>
      </w:r>
    </w:p>
    <w:p>
      <w:pPr>
        <w:pStyle w:val="0"/>
        <w:spacing w:before="200" w:lineRule="auto"/>
        <w:ind w:firstLine="540"/>
        <w:jc w:val="both"/>
      </w:pPr>
      <w:r>
        <w:rPr>
          <w:sz w:val="20"/>
        </w:rPr>
        <w:t xml:space="preserve">5.14. Утратил силу с 1 марта 2026 года. - </w:t>
      </w:r>
      <w:hyperlink w:history="0" r:id="rId73"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w:t>
        </w:r>
      </w:hyperlink>
      <w:r>
        <w:rPr>
          <w:sz w:val="20"/>
        </w:rPr>
        <w:t xml:space="preserve"> Казначейства России от 12.01.2026 N 1н.</w:t>
      </w:r>
    </w:p>
    <w:p>
      <w:pPr>
        <w:pStyle w:val="0"/>
        <w:spacing w:before="200" w:lineRule="auto"/>
        <w:ind w:firstLine="540"/>
        <w:jc w:val="both"/>
      </w:pPr>
      <w:r>
        <w:rPr>
          <w:sz w:val="20"/>
        </w:rPr>
        <w:t xml:space="preserve">5.15. В части учетного </w:t>
      </w:r>
      <w:hyperlink w:history="0" r:id="rId74" w:tooltip="Приказ Казначейства России от 25.11.2024 N 17н &quo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quot; (Зарегистрировано в Минюсте России 20.12.2024 N 80656) ------------ Недействующая редакция {КонсультантПлюс}">
        <w:r>
          <w:rPr>
            <w:sz w:val="20"/>
            <w:color w:val="0000ff"/>
          </w:rPr>
          <w:t xml:space="preserve">номера</w:t>
        </w:r>
      </w:hyperlink>
      <w:r>
        <w:rPr>
          <w:sz w:val="20"/>
        </w:rPr>
        <w:t xml:space="preserve"> бюджетного обязательства, присвоенного территориальным органом Федерального казначейства, указываются:</w:t>
      </w:r>
    </w:p>
    <w:p>
      <w:pPr>
        <w:pStyle w:val="0"/>
        <w:spacing w:before="200" w:lineRule="auto"/>
        <w:ind w:firstLine="540"/>
        <w:jc w:val="both"/>
      </w:pPr>
      <w:r>
        <w:rPr>
          <w:sz w:val="20"/>
        </w:rPr>
        <w:t xml:space="preserve">учетный номер принимаемого бюджетного обязательства, если указан тип сведений - "первичные";</w:t>
      </w:r>
    </w:p>
    <w:p>
      <w:pPr>
        <w:pStyle w:val="0"/>
        <w:spacing w:before="200" w:lineRule="auto"/>
        <w:ind w:firstLine="540"/>
        <w:jc w:val="both"/>
      </w:pPr>
      <w:r>
        <w:rPr>
          <w:sz w:val="20"/>
        </w:rPr>
        <w:t xml:space="preserve">учетный номер принятого бюджетного обязательства, если указан тип сведений - "измененные";</w:t>
      </w:r>
    </w:p>
    <w:p>
      <w:pPr>
        <w:pStyle w:val="0"/>
        <w:spacing w:before="200" w:lineRule="auto"/>
        <w:ind w:firstLine="540"/>
        <w:jc w:val="both"/>
      </w:pPr>
      <w:hyperlink w:history="0" r:id="rId75" w:tooltip="Приказ Казначейства России от 25.11.2024 N 17н &quo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quot; (Зарегистрировано в Минюсте России 20.12.2024 N 80656) ------------ Недействующая редакция {КонсультантПлюс}">
        <w:r>
          <w:rPr>
            <w:sz w:val="20"/>
            <w:color w:val="0000ff"/>
          </w:rPr>
          <w:t xml:space="preserve">дата</w:t>
        </w:r>
      </w:hyperlink>
      <w:r>
        <w:rPr>
          <w:sz w:val="20"/>
        </w:rPr>
        <w:t xml:space="preserve"> постановки на учет бюджетного обязательства;</w:t>
      </w:r>
    </w:p>
    <w:p>
      <w:pPr>
        <w:pStyle w:val="0"/>
        <w:spacing w:before="200" w:lineRule="auto"/>
        <w:ind w:firstLine="540"/>
        <w:jc w:val="both"/>
      </w:pPr>
      <w:r>
        <w:rPr>
          <w:sz w:val="20"/>
        </w:rPr>
        <w:t xml:space="preserve">суммы планируемых платежей в рублях с точностью до второго знака после точки на соответствующие годы исходя из условий контракта по каждому (каждым) коду (кодам) классификации расходов бюджетов (КБК), уникальному коду (кодам) объекта капитального строительства, мероприятия (укрупненного инвестиционного проекта), объекта недвижимого имущества (</w:t>
      </w:r>
      <w:hyperlink w:history="0" r:id="rId76" w:tooltip="Приказ Казначейства России от 25.11.2024 N 17н &quo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quot; (Зарегистрировано в Минюсте России 20.12.2024 N 80656) ------------ Недействующая редакция {КонсультантПлюс}">
        <w:r>
          <w:rPr>
            <w:sz w:val="20"/>
            <w:color w:val="0000ff"/>
          </w:rPr>
          <w:t xml:space="preserve">колонка 2</w:t>
        </w:r>
      </w:hyperlink>
      <w:r>
        <w:rPr>
          <w:sz w:val="20"/>
        </w:rPr>
        <w:t xml:space="preserve"> "Код объекта (мероприятия)" раздела I приложения N 1 к настоящим Порядку и формам), коду (кодам) мероприятий по информатизации или соответствующему (соответствующим) коду (кодам) вида (видов) расходов, по которому (которым) предусмотрены бюджетные ассигнования на финансовое обеспечение контракта, с отражением его (их) наименования, а также суммы на текущий финансовый год в валюте Российской Федерации с помесячной разбивкой.</w:t>
      </w:r>
    </w:p>
    <w:p>
      <w:pPr>
        <w:pStyle w:val="0"/>
        <w:spacing w:before="200" w:lineRule="auto"/>
        <w:ind w:firstLine="540"/>
        <w:jc w:val="both"/>
      </w:pPr>
      <w:r>
        <w:rPr>
          <w:sz w:val="20"/>
        </w:rPr>
        <w:t xml:space="preserve">При формировании информации о </w:t>
      </w:r>
      <w:hyperlink w:history="0" w:anchor="P615" w:tooltip="Код бюджетной классификации Российской Федерации">
        <w:r>
          <w:rPr>
            <w:sz w:val="20"/>
            <w:color w:val="0000ff"/>
          </w:rPr>
          <w:t xml:space="preserve">коде</w:t>
        </w:r>
      </w:hyperlink>
      <w:r>
        <w:rPr>
          <w:sz w:val="20"/>
        </w:rPr>
        <w:t xml:space="preserve"> (кодах) классификации расходов бюджетов, по которому (которым) осуществляется финансовое обеспечение контракта, указывается 20-значный код бюджетной классификации Российской Федерации в соответствии с бюджетным законодательством Российской Федерации, включающий код главного распорядителя бюджетных средств (1 - 3 разряды), код раздела (4 - 5 разряды), код подраздела (6 - 7 разряды), код целевой статьи (8 - 17 разряды), код вида расходов (18 - 20 разряды). При формировании информации о коде (кодах) классификации расходов бюджетов бюджетным учреждением или автономным учреждением, унитарным предприятием, за исключением закупок, осуществляемых указанными организациями от имени государственного (муниципального) заказчика в соответствии с </w:t>
      </w:r>
      <w:hyperlink w:history="0" r:id="rId77"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частью 6 статьи 15</w:t>
        </w:r>
      </w:hyperlink>
      <w:r>
        <w:rPr>
          <w:sz w:val="20"/>
        </w:rPr>
        <w:t xml:space="preserve"> Федерального закона N 44-ФЗ, указывается (указываются) код (коды) вида (видов) расходов (18 - 20 разряды), иные разряды кода классификации расходов бюджета не заполняются.</w:t>
      </w:r>
    </w:p>
    <w:p>
      <w:pPr>
        <w:pStyle w:val="0"/>
        <w:spacing w:before="200" w:lineRule="auto"/>
        <w:ind w:firstLine="540"/>
        <w:jc w:val="both"/>
      </w:pPr>
      <w:r>
        <w:rPr>
          <w:sz w:val="20"/>
        </w:rPr>
        <w:t xml:space="preserve">5.16. Аналитический </w:t>
      </w:r>
      <w:hyperlink w:history="0" w:anchor="P651" w:tooltip="Аналитический код &lt;6&gt;">
        <w:r>
          <w:rPr>
            <w:sz w:val="20"/>
            <w:color w:val="0000ff"/>
          </w:rPr>
          <w:t xml:space="preserve">код</w:t>
        </w:r>
      </w:hyperlink>
      <w:r>
        <w:rPr>
          <w:sz w:val="20"/>
        </w:rPr>
        <w:t xml:space="preserve"> - указывается аналитический код в дополнение к коду по бюджетной классификации Российской Федерации, присваиваемый органом Федерального казначейства (при наличии).</w:t>
      </w:r>
    </w:p>
    <w:p>
      <w:pPr>
        <w:pStyle w:val="0"/>
        <w:spacing w:before="200" w:lineRule="auto"/>
        <w:ind w:firstLine="540"/>
        <w:jc w:val="both"/>
      </w:pPr>
      <w:r>
        <w:rPr>
          <w:sz w:val="20"/>
        </w:rPr>
        <w:t xml:space="preserve">5.17. При формировании информации о </w:t>
      </w:r>
      <w:hyperlink w:history="0" w:anchor="P652" w:tooltip="Признак безусловности обязательства">
        <w:r>
          <w:rPr>
            <w:sz w:val="20"/>
            <w:color w:val="0000ff"/>
          </w:rPr>
          <w:t xml:space="preserve">признаке</w:t>
        </w:r>
      </w:hyperlink>
      <w:r>
        <w:rPr>
          <w:sz w:val="20"/>
        </w:rPr>
        <w:t xml:space="preserve"> безусловности обязательства указывается значение "безусловное" по бюджетному обязательству, денежное обязательство по которому возникает на основании контракта при наступлении сроков проведения платежей, или значение "условное" по обязательству, денежное обязательство по которому возникает в силу наступления условий, предусмотренных контрактом.</w:t>
      </w:r>
    </w:p>
    <w:p>
      <w:pPr>
        <w:pStyle w:val="0"/>
        <w:spacing w:before="200" w:lineRule="auto"/>
        <w:ind w:firstLine="540"/>
        <w:jc w:val="both"/>
      </w:pPr>
      <w:r>
        <w:rPr>
          <w:sz w:val="20"/>
        </w:rPr>
        <w:t xml:space="preserve">5.18. В части </w:t>
      </w:r>
      <w:hyperlink w:history="0" r:id="rId78" w:tooltip="Приказ Казначейства России от 25.11.2024 N 17н &quo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quot; (Зарегистрировано в Минюсте России 20.12.2024 N 80656) ------------ Недействующая редакция {КонсультантПлюс}">
        <w:r>
          <w:rPr>
            <w:sz w:val="20"/>
            <w:color w:val="0000ff"/>
          </w:rPr>
          <w:t xml:space="preserve">признака</w:t>
        </w:r>
      </w:hyperlink>
      <w:r>
        <w:rPr>
          <w:sz w:val="20"/>
        </w:rPr>
        <w:t xml:space="preserve"> казначейского сопровождения указывается признак казначейского сопровождения в случае осуществления органом Федерального казначейства казначейского сопровождения средств (указывается "Да"/"Нет").</w:t>
      </w:r>
    </w:p>
    <w:p>
      <w:pPr>
        <w:pStyle w:val="0"/>
        <w:spacing w:before="200" w:lineRule="auto"/>
        <w:ind w:firstLine="540"/>
        <w:jc w:val="both"/>
      </w:pPr>
      <w:r>
        <w:rPr>
          <w:sz w:val="20"/>
        </w:rPr>
        <w:t xml:space="preserve">5.19. </w:t>
      </w:r>
      <w:hyperlink w:history="0" r:id="rId79" w:tooltip="Приказ Казначейства России от 25.11.2024 N 17н &quo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quot; (Зарегистрировано в Минюсте России 20.12.2024 N 80656) ------------ Недействующая редакция {КонсультантПлюс}">
        <w:r>
          <w:rPr>
            <w:sz w:val="20"/>
            <w:color w:val="0000ff"/>
          </w:rPr>
          <w:t xml:space="preserve">Сумма</w:t>
        </w:r>
      </w:hyperlink>
      <w:r>
        <w:rPr>
          <w:sz w:val="20"/>
        </w:rPr>
        <w:t xml:space="preserve"> казначейского обеспечения обязательств в валюте контракта - указывается сумма казначейского обеспечения обязательств в соответствии с контрактом (при наличии).</w:t>
      </w:r>
    </w:p>
    <w:p>
      <w:pPr>
        <w:pStyle w:val="0"/>
        <w:spacing w:before="200" w:lineRule="auto"/>
        <w:ind w:firstLine="540"/>
        <w:jc w:val="both"/>
      </w:pPr>
      <w:r>
        <w:rPr>
          <w:sz w:val="20"/>
        </w:rPr>
        <w:t xml:space="preserve">5.20. В части </w:t>
      </w:r>
      <w:hyperlink w:history="0" w:anchor="P764" w:tooltip="Раздел III. Объект закупки">
        <w:r>
          <w:rPr>
            <w:sz w:val="20"/>
            <w:color w:val="0000ff"/>
          </w:rPr>
          <w:t xml:space="preserve">объекта</w:t>
        </w:r>
      </w:hyperlink>
      <w:r>
        <w:rPr>
          <w:sz w:val="20"/>
        </w:rPr>
        <w:t xml:space="preserve"> закупки указываются:</w:t>
      </w:r>
    </w:p>
    <w:p>
      <w:pPr>
        <w:pStyle w:val="0"/>
        <w:spacing w:before="200" w:lineRule="auto"/>
        <w:ind w:firstLine="540"/>
        <w:jc w:val="both"/>
      </w:pPr>
      <w:hyperlink w:history="0" w:anchor="P783" w:tooltip="код">
        <w:r>
          <w:rPr>
            <w:sz w:val="20"/>
            <w:color w:val="0000ff"/>
          </w:rPr>
          <w:t xml:space="preserve">код</w:t>
        </w:r>
      </w:hyperlink>
      <w:r>
        <w:rPr>
          <w:sz w:val="20"/>
        </w:rPr>
        <w:t xml:space="preserve"> вида и </w:t>
      </w:r>
      <w:hyperlink w:history="0" w:anchor="P784" w:tooltip="наименование">
        <w:r>
          <w:rPr>
            <w:sz w:val="20"/>
            <w:color w:val="0000ff"/>
          </w:rPr>
          <w:t xml:space="preserve">наименование</w:t>
        </w:r>
      </w:hyperlink>
      <w:r>
        <w:rPr>
          <w:sz w:val="20"/>
        </w:rPr>
        <w:t xml:space="preserve"> объекта закупки, принимающие следующие значения:</w:t>
      </w:r>
    </w:p>
    <w:p>
      <w:pPr>
        <w:pStyle w:val="0"/>
        <w:spacing w:before="200" w:lineRule="auto"/>
        <w:ind w:firstLine="540"/>
        <w:jc w:val="both"/>
      </w:pPr>
      <w:r>
        <w:rPr>
          <w:sz w:val="20"/>
        </w:rPr>
        <w:t xml:space="preserve">1 - поставка товаров, 2 - выполнение работ, 3 - оказание услуг, 4 - приобретение объектов недвижимого имущества, 5 - аренда имущества;</w:t>
      </w:r>
    </w:p>
    <w:p>
      <w:pPr>
        <w:pStyle w:val="0"/>
        <w:spacing w:before="200" w:lineRule="auto"/>
        <w:ind w:firstLine="540"/>
        <w:jc w:val="both"/>
      </w:pPr>
      <w:hyperlink w:history="0" w:anchor="P769" w:tooltip="Наименование закупаемых товаров (в том числе поставляемых при выполнении работ, оказании услуг)">
        <w:r>
          <w:rPr>
            <w:sz w:val="20"/>
            <w:color w:val="0000ff"/>
          </w:rPr>
          <w:t xml:space="preserve">наименование</w:t>
        </w:r>
      </w:hyperlink>
      <w:r>
        <w:rPr>
          <w:sz w:val="20"/>
        </w:rPr>
        <w:t xml:space="preserve"> объекта закупки с указанием закупаемых товаров (в том числе поставляемых при выполнении работ, оказании услуг), работ, услуг, указанное в контракте;</w:t>
      </w:r>
    </w:p>
    <w:p>
      <w:pPr>
        <w:pStyle w:val="0"/>
        <w:jc w:val="both"/>
      </w:pPr>
      <w:r>
        <w:rPr>
          <w:sz w:val="20"/>
        </w:rPr>
        <w:t xml:space="preserve">(в ред. </w:t>
      </w:r>
      <w:hyperlink w:history="0" r:id="rId80"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уникальный </w:t>
      </w:r>
      <w:hyperlink w:history="0" w:anchor="P768" w:tooltip="Уникальный идентификатор задания государственного оборонного заказа">
        <w:r>
          <w:rPr>
            <w:sz w:val="20"/>
            <w:color w:val="0000ff"/>
          </w:rPr>
          <w:t xml:space="preserve">идентификатор</w:t>
        </w:r>
      </w:hyperlink>
      <w:r>
        <w:rPr>
          <w:sz w:val="20"/>
        </w:rPr>
        <w:t xml:space="preserve"> задания государственного оборонного заказа - указывается уникальный идентификатор задания государственного оборонного заказа, присвоенный в соответствии с порядком, предусмотренным </w:t>
      </w:r>
      <w:hyperlink w:history="0" r:id="rId81" w:tooltip="Постановление Правительства РФ от 26.12.2013 N 1255 (ред. от 22.11.2025) &quot;О Правилах разработки государственного оборонного заказа и его основных показателей&quot; {КонсультантПлюс}">
        <w:r>
          <w:rPr>
            <w:sz w:val="20"/>
            <w:color w:val="0000ff"/>
          </w:rPr>
          <w:t xml:space="preserve">подпунктом "а" пункта 22</w:t>
        </w:r>
      </w:hyperlink>
      <w:r>
        <w:rPr>
          <w:sz w:val="20"/>
        </w:rPr>
        <w:t xml:space="preserve"> Правил разработки государственного оборонного заказа и его основных показателей, утвержденных постановлением Правительства Российской Федерации от 26 декабря 2013 г. N 1255 (указывается в случае, если он подлежит присвоению);</w:t>
      </w:r>
    </w:p>
    <w:p>
      <w:pPr>
        <w:pStyle w:val="0"/>
        <w:spacing w:before="200" w:lineRule="auto"/>
        <w:ind w:firstLine="540"/>
        <w:jc w:val="both"/>
      </w:pPr>
      <w:r>
        <w:rPr>
          <w:sz w:val="20"/>
        </w:rPr>
        <w:t xml:space="preserve">9-значный </w:t>
      </w:r>
      <w:hyperlink w:history="0" w:anchor="P770" w:tooltip="Код товара, работы, услуги">
        <w:r>
          <w:rPr>
            <w:sz w:val="20"/>
            <w:color w:val="0000ff"/>
          </w:rPr>
          <w:t xml:space="preserve">код</w:t>
        </w:r>
      </w:hyperlink>
      <w:r>
        <w:rPr>
          <w:sz w:val="20"/>
        </w:rPr>
        <w:t xml:space="preserve"> и наименование товара, работы, услуги в соответствии с Общероссийским </w:t>
      </w:r>
      <w:hyperlink w:history="0" r:id="rId82" w:tooltip="&quot;ОК 034-2014 (КПЕС 2008). Общероссийский классификатор продукции по видам экономической деятельности&quot; (утв. Приказом Росстандарта от 31.01.2014 N 14-ст) (ред. от 23.01.2026) {КонсультантПлюс}">
        <w:r>
          <w:rPr>
            <w:sz w:val="20"/>
            <w:color w:val="0000ff"/>
          </w:rPr>
          <w:t xml:space="preserve">классификатором</w:t>
        </w:r>
      </w:hyperlink>
      <w:r>
        <w:rPr>
          <w:sz w:val="20"/>
        </w:rPr>
        <w:t xml:space="preserve"> продукции по видам экономической деятельности с указанием классов и подклассов, групп и подгрупп, видов, категории и подкатегории продукции (в случае невозможности отнесения товара к определенному коду в Общероссийском </w:t>
      </w:r>
      <w:hyperlink w:history="0" r:id="rId83" w:tooltip="&quot;ОК 034-2014 (КПЕС 2008). Общероссийский классификатор продукции по видам экономической деятельности&quot; (утв. Приказом Росстандарта от 31.01.2014 N 14-ст) (ред. от 23.01.2026) {КонсультантПлюс}">
        <w:r>
          <w:rPr>
            <w:sz w:val="20"/>
            <w:color w:val="0000ff"/>
          </w:rPr>
          <w:t xml:space="preserve">классификаторе</w:t>
        </w:r>
      </w:hyperlink>
      <w:r>
        <w:rPr>
          <w:sz w:val="20"/>
        </w:rPr>
        <w:t xml:space="preserve"> продукции по видам экономической деятельности указывается код товара в соответствии с Общероссийским </w:t>
      </w:r>
      <w:hyperlink w:history="0" r:id="rId84" w:tooltip="&quot;ОК 005-93. Общероссийский классификатор продукции&quot; (утв. Постановлением Госстандарта России от 30.12.1993 N 301) (ред. от 22.10.2014, с изм. от 29.09.2016) (дата введения 01.07.1994) (коды 01 0000 - 51 7800) {КонсультантПлюс}">
        <w:r>
          <w:rPr>
            <w:sz w:val="20"/>
            <w:color w:val="0000ff"/>
          </w:rPr>
          <w:t xml:space="preserve">классификатором</w:t>
        </w:r>
      </w:hyperlink>
      <w:r>
        <w:rPr>
          <w:sz w:val="20"/>
        </w:rPr>
        <w:t xml:space="preserve"> продукции с заполнением первых шести разрядов значением "0");</w:t>
      </w:r>
    </w:p>
    <w:p>
      <w:pPr>
        <w:pStyle w:val="0"/>
        <w:jc w:val="both"/>
      </w:pPr>
      <w:r>
        <w:rPr>
          <w:sz w:val="20"/>
        </w:rPr>
        <w:t xml:space="preserve">(в ред. </w:t>
      </w:r>
      <w:hyperlink w:history="0" r:id="rId85"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hyperlink w:history="0" w:anchor="P772" w:tooltip="Код ЕКПС &lt;3&gt;">
        <w:r>
          <w:rPr>
            <w:sz w:val="20"/>
            <w:color w:val="0000ff"/>
          </w:rPr>
          <w:t xml:space="preserve">группа</w:t>
        </w:r>
      </w:hyperlink>
      <w:r>
        <w:rPr>
          <w:sz w:val="20"/>
        </w:rPr>
        <w:t xml:space="preserve"> и класс товара по Единому </w:t>
      </w:r>
      <w:hyperlink w:history="0" r:id="rId86" w:tooltip="&quot;ЕК 001-2023. Единый кодификатор предметов снабжения для федеральных государственных нужд&quot; (утв. и введен в действие Приказом Росстандарта от 22.12.2023 N 1-ек) {КонсультантПлюс}">
        <w:r>
          <w:rPr>
            <w:sz w:val="20"/>
            <w:color w:val="0000ff"/>
          </w:rPr>
          <w:t xml:space="preserve">кодификатору</w:t>
        </w:r>
      </w:hyperlink>
      <w:r>
        <w:rPr>
          <w:sz w:val="20"/>
        </w:rPr>
        <w:t xml:space="preserve"> предметов снабжения для федеральных государственных нужд в отношении контракта по государственному оборонному заказу;</w:t>
      </w:r>
    </w:p>
    <w:p>
      <w:pPr>
        <w:pStyle w:val="0"/>
        <w:jc w:val="both"/>
      </w:pPr>
      <w:r>
        <w:rPr>
          <w:sz w:val="20"/>
        </w:rPr>
        <w:t xml:space="preserve">(в ред. </w:t>
      </w:r>
      <w:hyperlink w:history="0" r:id="rId87"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hyperlink w:history="0" w:anchor="P773" w:tooltip="Наименование страны происхождения товара">
        <w:r>
          <w:rPr>
            <w:sz w:val="20"/>
            <w:color w:val="0000ff"/>
          </w:rPr>
          <w:t xml:space="preserve">наименование</w:t>
        </w:r>
      </w:hyperlink>
      <w:r>
        <w:rPr>
          <w:sz w:val="20"/>
        </w:rPr>
        <w:t xml:space="preserve">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 цифровой </w:t>
      </w:r>
      <w:hyperlink w:history="0" w:anchor="P774" w:tooltip="Код страны по ОКСМ">
        <w:r>
          <w:rPr>
            <w:sz w:val="20"/>
            <w:color w:val="0000ff"/>
          </w:rPr>
          <w:t xml:space="preserve">код</w:t>
        </w:r>
      </w:hyperlink>
      <w:r>
        <w:rPr>
          <w:sz w:val="20"/>
        </w:rPr>
        <w:t xml:space="preserve"> в соответствии с Общероссийским </w:t>
      </w:r>
      <w:hyperlink w:history="0" r:id="rId88"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sz w:val="20"/>
            <w:color w:val="0000ff"/>
          </w:rPr>
          <w:t xml:space="preserve">классификатором</w:t>
        </w:r>
      </w:hyperlink>
      <w:r>
        <w:rPr>
          <w:sz w:val="20"/>
        </w:rPr>
        <w:t xml:space="preserve"> стран мира (далее - ОКСМ). В случае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формируется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pPr>
        <w:pStyle w:val="0"/>
        <w:spacing w:before="200" w:lineRule="auto"/>
        <w:ind w:firstLine="540"/>
        <w:jc w:val="both"/>
      </w:pPr>
      <w:r>
        <w:rPr>
          <w:sz w:val="20"/>
        </w:rPr>
        <w:t xml:space="preserve">национальное кодовое буквенное обозначение </w:t>
      </w:r>
      <w:hyperlink w:history="0" w:anchor="P775" w:tooltip="Единица измерения по ОКЕИ &lt;4&gt;">
        <w:r>
          <w:rPr>
            <w:sz w:val="20"/>
            <w:color w:val="0000ff"/>
          </w:rPr>
          <w:t xml:space="preserve">единицы</w:t>
        </w:r>
      </w:hyperlink>
      <w:r>
        <w:rPr>
          <w:sz w:val="20"/>
        </w:rPr>
        <w:t xml:space="preserve"> измерения товара, работы, услуги в соответствии с Общероссийским </w:t>
      </w:r>
      <w:hyperlink w:history="0" r:id="rId8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классификатором</w:t>
        </w:r>
      </w:hyperlink>
      <w:r>
        <w:rPr>
          <w:sz w:val="20"/>
        </w:rPr>
        <w:t xml:space="preserve"> единиц измерения;</w:t>
      </w:r>
    </w:p>
    <w:p>
      <w:pPr>
        <w:pStyle w:val="0"/>
        <w:spacing w:before="200" w:lineRule="auto"/>
        <w:ind w:firstLine="540"/>
        <w:jc w:val="both"/>
      </w:pPr>
      <w:hyperlink w:history="0" w:anchor="P776" w:tooltip="Вид цены на продукцию по государственному оборонному заказу &lt;5&gt;">
        <w:r>
          <w:rPr>
            <w:sz w:val="20"/>
            <w:color w:val="0000ff"/>
          </w:rPr>
          <w:t xml:space="preserve">вид</w:t>
        </w:r>
      </w:hyperlink>
      <w:r>
        <w:rPr>
          <w:sz w:val="20"/>
        </w:rPr>
        <w:t xml:space="preserve"> цены на продукцию по государственному оборонному заказу, предусмотренный Федеральным </w:t>
      </w:r>
      <w:hyperlink w:history="0" r:id="rId90" w:tooltip="Федеральный закон от 29.12.2012 N 275-ФЗ (ред. от 15.12.2025) &quot;О государственном оборонном заказе&quot; {КонсультантПлюс}">
        <w:r>
          <w:rPr>
            <w:sz w:val="20"/>
            <w:color w:val="0000ff"/>
          </w:rPr>
          <w:t xml:space="preserve">законом</w:t>
        </w:r>
      </w:hyperlink>
      <w:r>
        <w:rPr>
          <w:sz w:val="20"/>
        </w:rPr>
        <w:t xml:space="preserve"> N 275-ФЗ, актами Президента Российской Федерации, Правительства Российской Федерации, принимающий следующие значения (в случае осуществления закупки в рамках государственного оборонного заказа):</w:t>
      </w:r>
    </w:p>
    <w:p>
      <w:pPr>
        <w:pStyle w:val="0"/>
        <w:jc w:val="both"/>
      </w:pPr>
      <w:r>
        <w:rPr>
          <w:sz w:val="20"/>
        </w:rPr>
        <w:t xml:space="preserve">(в ред. </w:t>
      </w:r>
      <w:hyperlink w:history="0" r:id="rId91"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ориентировочная (уточняемая) цена, фиксированная цена, цена, возмещающая издержки, цена, не превышающая показатели государственного оборонного заказа на очередной год и плановый период &lt;19&gt;;</w:t>
      </w:r>
    </w:p>
    <w:p>
      <w:pPr>
        <w:pStyle w:val="0"/>
        <w:jc w:val="both"/>
      </w:pPr>
      <w:r>
        <w:rPr>
          <w:sz w:val="20"/>
        </w:rPr>
        <w:t xml:space="preserve">(в ред. </w:t>
      </w:r>
      <w:hyperlink w:history="0" r:id="rId92"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&lt;19&gt; </w:t>
      </w:r>
      <w:hyperlink w:history="0" r:id="rId93" w:tooltip="Федеральный закон от 29.12.2012 N 275-ФЗ (ред. от 15.12.2025) &quot;О государственном оборонном заказе&quot; {КонсультантПлюс}">
        <w:r>
          <w:rPr>
            <w:sz w:val="20"/>
            <w:color w:val="0000ff"/>
          </w:rPr>
          <w:t xml:space="preserve">Статья 11</w:t>
        </w:r>
      </w:hyperlink>
      <w:r>
        <w:rPr>
          <w:sz w:val="20"/>
        </w:rPr>
        <w:t xml:space="preserve"> Федерального закона N 275-ФЗ.</w:t>
      </w:r>
    </w:p>
    <w:p>
      <w:pPr>
        <w:pStyle w:val="0"/>
        <w:ind w:firstLine="540"/>
        <w:jc w:val="both"/>
      </w:pPr>
      <w:r>
        <w:rPr>
          <w:sz w:val="20"/>
        </w:rPr>
      </w:r>
    </w:p>
    <w:p>
      <w:pPr>
        <w:pStyle w:val="0"/>
        <w:ind w:firstLine="540"/>
        <w:jc w:val="both"/>
      </w:pPr>
      <w:r>
        <w:rPr>
          <w:sz w:val="20"/>
        </w:rPr>
        <w:t xml:space="preserve">планируемая </w:t>
      </w:r>
      <w:hyperlink w:history="0" w:anchor="P777" w:tooltip="Планируемая дата изменения вида цены &lt;5&gt;">
        <w:r>
          <w:rPr>
            <w:sz w:val="20"/>
            <w:color w:val="0000ff"/>
          </w:rPr>
          <w:t xml:space="preserve">дата</w:t>
        </w:r>
      </w:hyperlink>
      <w:r>
        <w:rPr>
          <w:sz w:val="20"/>
        </w:rPr>
        <w:t xml:space="preserve">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w:history="0" r:id="rId94" w:tooltip="Федеральный закон от 29.12.2012 N 275-ФЗ (ред. от 15.12.2025) &quot;О государственном оборонном заказе&quot; {КонсультантПлюс}">
        <w:r>
          <w:rPr>
            <w:sz w:val="20"/>
            <w:color w:val="0000ff"/>
          </w:rPr>
          <w:t xml:space="preserve">законом</w:t>
        </w:r>
      </w:hyperlink>
      <w:r>
        <w:rPr>
          <w:sz w:val="20"/>
        </w:rPr>
        <w:t xml:space="preserve"> N 275-ФЗ, актами Президента Российской Федерации, Правительства Российской Федерации) (указывается, если по состоянию на дату направления сведений перевод в фиксированную цену не осуществлен);</w:t>
      </w:r>
    </w:p>
    <w:p>
      <w:pPr>
        <w:pStyle w:val="0"/>
        <w:jc w:val="both"/>
      </w:pPr>
      <w:r>
        <w:rPr>
          <w:sz w:val="20"/>
        </w:rPr>
        <w:t xml:space="preserve">(в ред. </w:t>
      </w:r>
      <w:hyperlink w:history="0" r:id="rId95"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фактическая </w:t>
      </w:r>
      <w:hyperlink w:history="0" w:anchor="P778" w:tooltip="Фактическая дата изменения вида цены &lt;5&gt;">
        <w:r>
          <w:rPr>
            <w:sz w:val="20"/>
            <w:color w:val="0000ff"/>
          </w:rPr>
          <w:t xml:space="preserve">дата</w:t>
        </w:r>
      </w:hyperlink>
      <w:r>
        <w:rPr>
          <w:sz w:val="20"/>
        </w:rPr>
        <w:t xml:space="preserve">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w:history="0" r:id="rId96" w:tooltip="Федеральный закон от 29.12.2012 N 275-ФЗ (ред. от 15.12.2025) &quot;О государственном оборонном заказе&quot; {КонсультантПлюс}">
        <w:r>
          <w:rPr>
            <w:sz w:val="20"/>
            <w:color w:val="0000ff"/>
          </w:rPr>
          <w:t xml:space="preserve">законом</w:t>
        </w:r>
      </w:hyperlink>
      <w:r>
        <w:rPr>
          <w:sz w:val="20"/>
        </w:rPr>
        <w:t xml:space="preserve"> N 275-ФЗ, актами Президента Российской Федерации, Правительства Российской Федерации) (указывается, если по состоянию на дату направления сведений осуществлен перевод в фиксированную цену);</w:t>
      </w:r>
    </w:p>
    <w:p>
      <w:pPr>
        <w:pStyle w:val="0"/>
        <w:jc w:val="both"/>
      </w:pPr>
      <w:r>
        <w:rPr>
          <w:sz w:val="20"/>
        </w:rPr>
        <w:t xml:space="preserve">(в ред. </w:t>
      </w:r>
      <w:hyperlink w:history="0" r:id="rId97"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hyperlink w:history="0" r:id="rId98" w:tooltip="Приказ Казначейства России от 25.11.2024 N 17н &quot;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quot; (Зарегистрировано в Минюсте России 20.12.2024 N 80656) ------------ Недействующая редакция {КонсультантПлюс}">
        <w:r>
          <w:rPr>
            <w:sz w:val="20"/>
            <w:color w:val="0000ff"/>
          </w:rPr>
          <w:t xml:space="preserve">дата</w:t>
        </w:r>
      </w:hyperlink>
      <w:r>
        <w:rPr>
          <w:sz w:val="20"/>
        </w:rPr>
        <w:t xml:space="preserve"> получения заключения о цене на продукцию при переводе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w:history="0" r:id="rId99" w:tooltip="Федеральный закон от 29.12.2012 N 275-ФЗ (ред. от 15.12.2025) &quot;О государственном оборонном заказе&quot; {КонсультантПлюс}">
        <w:r>
          <w:rPr>
            <w:sz w:val="20"/>
            <w:color w:val="0000ff"/>
          </w:rPr>
          <w:t xml:space="preserve">законом</w:t>
        </w:r>
      </w:hyperlink>
      <w:r>
        <w:rPr>
          <w:sz w:val="20"/>
        </w:rPr>
        <w:t xml:space="preserve"> N 275-ФЗ, актами Президента Российской Федерации, Правительства Российской Федерации) (указывается, если по состоянию на дату направления сведений осуществлен перевод в фиксированную цену);</w:t>
      </w:r>
    </w:p>
    <w:p>
      <w:pPr>
        <w:pStyle w:val="0"/>
        <w:jc w:val="both"/>
      </w:pPr>
      <w:r>
        <w:rPr>
          <w:sz w:val="20"/>
        </w:rPr>
        <w:t xml:space="preserve">(в ред. </w:t>
      </w:r>
      <w:hyperlink w:history="0" r:id="rId100"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hyperlink w:history="0" w:anchor="P781" w:tooltip="Количество">
        <w:r>
          <w:rPr>
            <w:sz w:val="20"/>
            <w:color w:val="0000ff"/>
          </w:rPr>
          <w:t xml:space="preserve">количество</w:t>
        </w:r>
      </w:hyperlink>
      <w:r>
        <w:rPr>
          <w:sz w:val="20"/>
        </w:rPr>
        <w:t xml:space="preserve"> товаров, объем работ, услуг (за исключением случая, предусмотренного </w:t>
      </w:r>
      <w:hyperlink w:history="0" r:id="rId101"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частью 24 статьи 22</w:t>
        </w:r>
      </w:hyperlink>
      <w:r>
        <w:rPr>
          <w:sz w:val="20"/>
        </w:rPr>
        <w:t xml:space="preserve"> Федерального закона N 44-ФЗ) в соответствии с единицей измерения товаров (при осуществлении закупки товара, в том числе поставляемого заказчику при выполнении закупаемых работ, оказании закупаемых услуг), работ, услуг;</w:t>
      </w:r>
    </w:p>
    <w:p>
      <w:pPr>
        <w:pStyle w:val="0"/>
        <w:jc w:val="both"/>
      </w:pPr>
      <w:r>
        <w:rPr>
          <w:sz w:val="20"/>
        </w:rPr>
        <w:t xml:space="preserve">(в ред. </w:t>
      </w:r>
      <w:hyperlink w:history="0" r:id="rId102"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hyperlink w:history="0" w:anchor="P780" w:tooltip="Цена за единицу, рублей">
        <w:r>
          <w:rPr>
            <w:sz w:val="20"/>
            <w:color w:val="0000ff"/>
          </w:rPr>
          <w:t xml:space="preserve">цена</w:t>
        </w:r>
      </w:hyperlink>
      <w:r>
        <w:rPr>
          <w:sz w:val="20"/>
        </w:rPr>
        <w:t xml:space="preserve"> за единицу товара, работы, услуги (с точностью до второго знака после точки) по каждому наименованию товара, работы, услуги (в случае заключения контракта по цене единицы товара, работы, услуги указывается цена за единицу товара, работы, услуги);</w:t>
      </w:r>
    </w:p>
    <w:p>
      <w:pPr>
        <w:pStyle w:val="0"/>
        <w:spacing w:before="200" w:lineRule="auto"/>
        <w:ind w:firstLine="540"/>
        <w:jc w:val="both"/>
      </w:pPr>
      <w:r>
        <w:rPr>
          <w:sz w:val="20"/>
        </w:rPr>
        <w:t xml:space="preserve">итоговые </w:t>
      </w:r>
      <w:hyperlink w:history="0" w:anchor="P782" w:tooltip="Сумма, рублей">
        <w:r>
          <w:rPr>
            <w:sz w:val="20"/>
            <w:color w:val="0000ff"/>
          </w:rPr>
          <w:t xml:space="preserve">суммы</w:t>
        </w:r>
      </w:hyperlink>
      <w:r>
        <w:rPr>
          <w:sz w:val="20"/>
        </w:rPr>
        <w:t xml:space="preserve"> в рублях (с точностью до второго знака после точки) по всем наименованиям товаров, работ, услуг (в случае заключения контракта по цене единицы товара, работы, услуги указывается цена за единицу товара, работы, услуги).</w:t>
      </w:r>
    </w:p>
    <w:p>
      <w:pPr>
        <w:pStyle w:val="0"/>
        <w:spacing w:before="200" w:lineRule="auto"/>
        <w:ind w:firstLine="540"/>
        <w:jc w:val="both"/>
      </w:pPr>
      <w:r>
        <w:rPr>
          <w:sz w:val="20"/>
        </w:rPr>
        <w:t xml:space="preserve">5.21. В части </w:t>
      </w:r>
      <w:hyperlink w:history="0" w:anchor="P842" w:tooltip="Раздел IV. Сведения о поставщиках (исполнителях, подрядчиках) по контракту">
        <w:r>
          <w:rPr>
            <w:sz w:val="20"/>
            <w:color w:val="0000ff"/>
          </w:rPr>
          <w:t xml:space="preserve">сведений</w:t>
        </w:r>
      </w:hyperlink>
      <w:r>
        <w:rPr>
          <w:sz w:val="20"/>
        </w:rPr>
        <w:t xml:space="preserve"> о наименовании поставщика (подрядчика, исполнителя) в соответствии с контрактом через запятую указываются:</w:t>
      </w:r>
    </w:p>
    <w:p>
      <w:pPr>
        <w:pStyle w:val="0"/>
        <w:spacing w:before="200" w:lineRule="auto"/>
        <w:ind w:firstLine="540"/>
        <w:jc w:val="both"/>
      </w:pPr>
      <w:r>
        <w:rPr>
          <w:sz w:val="20"/>
        </w:rPr>
        <w:t xml:space="preserve">полное и сокращенное (при наличии) </w:t>
      </w:r>
      <w:hyperlink w:history="0" w:anchor="P845" w:tooltip="Наименование юридического лица (фамилия, имя, отчество (при наличии) физического лица)">
        <w:r>
          <w:rPr>
            <w:sz w:val="20"/>
            <w:color w:val="0000ff"/>
          </w:rPr>
          <w:t xml:space="preserve">наименование</w:t>
        </w:r>
      </w:hyperlink>
      <w:r>
        <w:rPr>
          <w:sz w:val="20"/>
        </w:rPr>
        <w:t xml:space="preserve">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&lt;20&gt;;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&lt;20&gt; </w:t>
      </w:r>
      <w:hyperlink w:history="0" r:id="rId103" w:tooltip="Федеральный закон от 09.07.1999 N 160-ФЗ (ред. от 08.08.2024) &quot;Об иностранных инвестициях в Российской Федерации&quot; {КонсультантПлюс}">
        <w:r>
          <w:rPr>
            <w:sz w:val="20"/>
            <w:color w:val="0000ff"/>
          </w:rPr>
          <w:t xml:space="preserve">Пункт 3 статьи 4</w:t>
        </w:r>
      </w:hyperlink>
      <w:r>
        <w:rPr>
          <w:sz w:val="20"/>
        </w:rPr>
        <w:t xml:space="preserve"> Федерального закона от 9 июля 1999 г. N 160-ФЗ "Об иностранных инвестициях в Российской Федерации".</w:t>
      </w:r>
    </w:p>
    <w:p>
      <w:pPr>
        <w:pStyle w:val="0"/>
        <w:ind w:firstLine="540"/>
        <w:jc w:val="both"/>
      </w:pPr>
      <w:r>
        <w:rPr>
          <w:sz w:val="20"/>
        </w:rPr>
      </w:r>
    </w:p>
    <w:p>
      <w:pPr>
        <w:pStyle w:val="0"/>
        <w:ind w:firstLine="540"/>
        <w:jc w:val="both"/>
      </w:pPr>
      <w:r>
        <w:rPr>
          <w:sz w:val="20"/>
        </w:rPr>
        <w:t xml:space="preserve">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 в соответствии со сведениями Единого государственного реестра индивидуальных предпринимателей.</w:t>
      </w:r>
    </w:p>
    <w:p>
      <w:pPr>
        <w:pStyle w:val="0"/>
        <w:spacing w:before="200" w:lineRule="auto"/>
        <w:ind w:firstLine="540"/>
        <w:jc w:val="both"/>
      </w:pPr>
      <w:r>
        <w:rPr>
          <w:sz w:val="20"/>
        </w:rPr>
        <w:t xml:space="preserve">В части сведений о наименовании поставщика (подрядчика, исполнителя), указанного в соответствии с контрактом, являющегося иностранным юридическим лицом (аккредитованным филиалом или представительством иностранного юридического лица), фамилия, имя, отчество (при наличии) иностранных физических лиц указываются в соответствии с </w:t>
      </w:r>
      <w:hyperlink w:history="0" r:id="rId104"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пунктом 9</w:t>
        </w:r>
      </w:hyperlink>
      <w:r>
        <w:rPr>
          <w:sz w:val="20"/>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(далее - Правила).</w:t>
      </w:r>
    </w:p>
    <w:p>
      <w:pPr>
        <w:pStyle w:val="0"/>
        <w:spacing w:before="200" w:lineRule="auto"/>
        <w:ind w:firstLine="540"/>
        <w:jc w:val="both"/>
      </w:pPr>
      <w:r>
        <w:rPr>
          <w:sz w:val="20"/>
        </w:rPr>
        <w:t xml:space="preserve">5.22. В части </w:t>
      </w:r>
      <w:hyperlink w:history="0" w:anchor="P846" w:tooltip="Место нахождения (место жительства)">
        <w:r>
          <w:rPr>
            <w:sz w:val="20"/>
            <w:color w:val="0000ff"/>
          </w:rPr>
          <w:t xml:space="preserve">места</w:t>
        </w:r>
      </w:hyperlink>
      <w:r>
        <w:rPr>
          <w:sz w:val="20"/>
        </w:rPr>
        <w:t xml:space="preserve"> нахождения поставщика (подрядчика, исполнителя) указывается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 адрес регистрации по месту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pPr>
        <w:pStyle w:val="0"/>
        <w:spacing w:before="200" w:lineRule="auto"/>
        <w:ind w:firstLine="540"/>
        <w:jc w:val="both"/>
      </w:pPr>
      <w:r>
        <w:rPr>
          <w:sz w:val="20"/>
        </w:rPr>
        <w:t xml:space="preserve">При формировании сведений о месте нахождения поставщика (подрядчика, исполнителя), являющегося юридическим лицом, указываются:</w:t>
      </w:r>
    </w:p>
    <w:p>
      <w:pPr>
        <w:pStyle w:val="0"/>
        <w:spacing w:before="200" w:lineRule="auto"/>
        <w:ind w:firstLine="540"/>
        <w:jc w:val="both"/>
      </w:pPr>
      <w:r>
        <w:rPr>
          <w:sz w:val="20"/>
        </w:rPr>
        <w:t xml:space="preserve">почтовый индекс;</w:t>
      </w:r>
    </w:p>
    <w:p>
      <w:pPr>
        <w:pStyle w:val="0"/>
        <w:spacing w:before="200" w:lineRule="auto"/>
        <w:ind w:firstLine="540"/>
        <w:jc w:val="both"/>
      </w:pPr>
      <w:r>
        <w:rPr>
          <w:sz w:val="20"/>
        </w:rPr>
        <w:t xml:space="preserve">наименование субъекта Российской Федерации в соответствии со </w:t>
      </w:r>
      <w:hyperlink w:history="0" r:id="rId105"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статьей 65</w:t>
        </w:r>
      </w:hyperlink>
      <w:r>
        <w:rPr>
          <w:sz w:val="20"/>
        </w:rPr>
        <w:t xml:space="preserve"> Конституции Российской Федерации, тип и наименование населенного пункта, наименование улицы, номер дома и офиса (при наличии);</w:t>
      </w:r>
    </w:p>
    <w:p>
      <w:pPr>
        <w:pStyle w:val="0"/>
        <w:spacing w:before="200" w:lineRule="auto"/>
        <w:ind w:firstLine="540"/>
        <w:jc w:val="both"/>
      </w:pPr>
      <w:r>
        <w:rPr>
          <w:sz w:val="20"/>
        </w:rPr>
        <w:t xml:space="preserve">код населенного пункта в соответствии с </w:t>
      </w:r>
      <w:hyperlink w:history="0" r:id="rId10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Pr>
            <w:sz w:val="20"/>
            <w:color w:val="0000ff"/>
          </w:rPr>
          <w:t xml:space="preserve">ОКТМО</w:t>
        </w:r>
      </w:hyperlink>
      <w:r>
        <w:rPr>
          <w:sz w:val="20"/>
        </w:rPr>
        <w:t xml:space="preserve">.</w:t>
      </w:r>
    </w:p>
    <w:p>
      <w:pPr>
        <w:pStyle w:val="0"/>
        <w:spacing w:before="200" w:lineRule="auto"/>
        <w:ind w:firstLine="540"/>
        <w:jc w:val="both"/>
      </w:pPr>
      <w:r>
        <w:rPr>
          <w:sz w:val="20"/>
        </w:rPr>
        <w:t xml:space="preserve">При формировании сведений о месте жительства поставщика (подрядчика, исполнителя), являющегося физическим лицом, в том числе зарегистрированным в качестве индивидуального предпринимателя, указываются:</w:t>
      </w:r>
    </w:p>
    <w:p>
      <w:pPr>
        <w:pStyle w:val="0"/>
        <w:spacing w:before="200" w:lineRule="auto"/>
        <w:ind w:firstLine="540"/>
        <w:jc w:val="both"/>
      </w:pPr>
      <w:r>
        <w:rPr>
          <w:sz w:val="20"/>
        </w:rPr>
        <w:t xml:space="preserve">почтовый индекс;</w:t>
      </w:r>
    </w:p>
    <w:p>
      <w:pPr>
        <w:pStyle w:val="0"/>
        <w:spacing w:before="200" w:lineRule="auto"/>
        <w:ind w:firstLine="540"/>
        <w:jc w:val="both"/>
      </w:pPr>
      <w:r>
        <w:rPr>
          <w:sz w:val="20"/>
        </w:rPr>
        <w:t xml:space="preserve">наименование субъекта Российской Федерации в соответствии со </w:t>
      </w:r>
      <w:hyperlink w:history="0" r:id="rId107"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статьей 65</w:t>
        </w:r>
      </w:hyperlink>
      <w:r>
        <w:rPr>
          <w:sz w:val="20"/>
        </w:rPr>
        <w:t xml:space="preserve"> Конституции Российской Федерации, тип и наименование населенного пункта, наименование улицы, номер дома и квартиры (при наличии) места жительства физического лица;</w:t>
      </w:r>
    </w:p>
    <w:p>
      <w:pPr>
        <w:pStyle w:val="0"/>
        <w:spacing w:before="200" w:lineRule="auto"/>
        <w:ind w:firstLine="540"/>
        <w:jc w:val="both"/>
      </w:pPr>
      <w:r>
        <w:rPr>
          <w:sz w:val="20"/>
        </w:rPr>
        <w:t xml:space="preserve">код населенного пункта в соответствии с </w:t>
      </w:r>
      <w:hyperlink w:history="0" r:id="rId108"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Pr>
            <w:sz w:val="20"/>
            <w:color w:val="0000ff"/>
          </w:rPr>
          <w:t xml:space="preserve">ОКТМО</w:t>
        </w:r>
      </w:hyperlink>
      <w:r>
        <w:rPr>
          <w:sz w:val="20"/>
        </w:rPr>
        <w:t xml:space="preserve">.</w:t>
      </w:r>
    </w:p>
    <w:p>
      <w:pPr>
        <w:pStyle w:val="0"/>
        <w:spacing w:before="200" w:lineRule="auto"/>
        <w:ind w:firstLine="540"/>
        <w:jc w:val="both"/>
      </w:pPr>
      <w:r>
        <w:rPr>
          <w:sz w:val="20"/>
        </w:rPr>
        <w:t xml:space="preserve">При формировании сведений о месте нахождения поставщика (подрядчика, исполнителя), являющегося иностранным юридическим лицом (аккредитованным филиалом или представительством иностранного юридического лица), отдельной строкой дополнительно к сведениям о месте нахождения на территории Российской Федерации указываются следующие сведения о месте нахождения иностранного юридического лица в стране его регистрации (на русском языке):</w:t>
      </w:r>
    </w:p>
    <w:p>
      <w:pPr>
        <w:pStyle w:val="0"/>
        <w:spacing w:before="200" w:lineRule="auto"/>
        <w:ind w:firstLine="540"/>
        <w:jc w:val="both"/>
      </w:pPr>
      <w:r>
        <w:rPr>
          <w:sz w:val="20"/>
        </w:rPr>
        <w:t xml:space="preserve">страна регистрации иностранного юридического лица и цифровой код страны регистрации иностранного юридического лица в соответствии с </w:t>
      </w:r>
      <w:hyperlink w:history="0" r:id="rId109"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sz w:val="20"/>
            <w:color w:val="0000ff"/>
          </w:rPr>
          <w:t xml:space="preserve">ОКСМ</w:t>
        </w:r>
      </w:hyperlink>
      <w:r>
        <w:rPr>
          <w:sz w:val="20"/>
        </w:rPr>
        <w:t xml:space="preserve">;</w:t>
      </w:r>
    </w:p>
    <w:p>
      <w:pPr>
        <w:pStyle w:val="0"/>
        <w:spacing w:before="200" w:lineRule="auto"/>
        <w:ind w:firstLine="540"/>
        <w:jc w:val="both"/>
      </w:pPr>
      <w:r>
        <w:rPr>
          <w:sz w:val="20"/>
        </w:rPr>
        <w:t xml:space="preserve">тип и наименование населенного пункта, наименование улицы, номер дома и офиса (при наличии).</w:t>
      </w:r>
    </w:p>
    <w:p>
      <w:pPr>
        <w:pStyle w:val="0"/>
        <w:spacing w:before="200" w:lineRule="auto"/>
        <w:ind w:firstLine="540"/>
        <w:jc w:val="both"/>
      </w:pPr>
      <w:r>
        <w:rPr>
          <w:sz w:val="20"/>
        </w:rPr>
        <w:t xml:space="preserve">5.23. Идентификационный </w:t>
      </w:r>
      <w:hyperlink w:history="0" w:anchor="P847" w:tooltip="ИНН &lt;1&gt;">
        <w:r>
          <w:rPr>
            <w:sz w:val="20"/>
            <w:color w:val="0000ff"/>
          </w:rPr>
          <w:t xml:space="preserve">номер</w:t>
        </w:r>
      </w:hyperlink>
      <w:r>
        <w:rPr>
          <w:sz w:val="20"/>
        </w:rPr>
        <w:t xml:space="preserve"> налогоплательщика юридического лица в соответствии со сведениями Единого государственного реестра юридических лиц (либо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физического лица (в том числе зарегистрированного в качестве индивидуального предпринимателя) в соответствии со сведениями Единого государственного реестра индивидуальных предпринимателей или для иностранного 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pPr>
        <w:pStyle w:val="0"/>
        <w:spacing w:before="200" w:lineRule="auto"/>
        <w:ind w:firstLine="540"/>
        <w:jc w:val="both"/>
      </w:pPr>
      <w:r>
        <w:rPr>
          <w:sz w:val="20"/>
        </w:rPr>
        <w:t xml:space="preserve">Указываются также </w:t>
      </w:r>
      <w:hyperlink w:history="0" w:anchor="P848" w:tooltip="КПП &lt;2&gt;">
        <w:r>
          <w:rPr>
            <w:sz w:val="20"/>
            <w:color w:val="0000ff"/>
          </w:rPr>
          <w:t xml:space="preserve">код</w:t>
        </w:r>
      </w:hyperlink>
      <w:r>
        <w:rPr>
          <w:sz w:val="20"/>
        </w:rPr>
        <w:t xml:space="preserve"> причины постановки на учет юридического лица в соответствии со сведениями Единого государственного реестра юридических лиц (либо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код причины постановки на учет обособленного подразделения, а также </w:t>
      </w:r>
      <w:hyperlink w:history="0" w:anchor="P849" w:tooltip="КПП крупнейшего налогоплательщика &lt;6&gt;">
        <w:r>
          <w:rPr>
            <w:sz w:val="20"/>
            <w:color w:val="0000ff"/>
          </w:rPr>
          <w:t xml:space="preserve">код</w:t>
        </w:r>
      </w:hyperlink>
      <w:r>
        <w:rPr>
          <w:sz w:val="20"/>
        </w:rPr>
        <w:t xml:space="preserve"> причины постановки на учет в налоговом органе в качестве крупнейшего налогоплательщика (при наличии).</w:t>
      </w:r>
    </w:p>
    <w:p>
      <w:pPr>
        <w:pStyle w:val="0"/>
        <w:spacing w:before="200" w:lineRule="auto"/>
        <w:ind w:firstLine="540"/>
        <w:jc w:val="both"/>
      </w:pPr>
      <w:r>
        <w:rPr>
          <w:sz w:val="20"/>
        </w:rPr>
        <w:t xml:space="preserve">Для поставщика (подрядчика, исполнителя), являющегося иностранным юридическим лицом и не состоящего на учете в налоговом органе на территории Российской Федерации, указывается код налогоплательщика в стране регистрации или его аналог (при наличии).</w:t>
      </w:r>
    </w:p>
    <w:p>
      <w:pPr>
        <w:pStyle w:val="0"/>
        <w:spacing w:before="200" w:lineRule="auto"/>
        <w:ind w:firstLine="540"/>
        <w:jc w:val="both"/>
      </w:pPr>
      <w:r>
        <w:rPr>
          <w:sz w:val="20"/>
        </w:rPr>
        <w:t xml:space="preserve">Указывается также номер </w:t>
      </w:r>
      <w:hyperlink w:history="0" w:anchor="P850" w:tooltip="Номер лицевого счета">
        <w:r>
          <w:rPr>
            <w:sz w:val="20"/>
            <w:color w:val="0000ff"/>
          </w:rPr>
          <w:t xml:space="preserve">лицевого счета</w:t>
        </w:r>
      </w:hyperlink>
      <w:r>
        <w:rPr>
          <w:sz w:val="20"/>
        </w:rPr>
        <w:t xml:space="preserve"> (раздела на лицевом счете), открытого поставщику (подрядчику, исполнителю)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w:t>
      </w:r>
      <w:hyperlink w:history="0" w:anchor="P852" w:tooltip="Номер банковского (казначейского) счета">
        <w:r>
          <w:rPr>
            <w:sz w:val="20"/>
            <w:color w:val="0000ff"/>
          </w:rPr>
          <w:t xml:space="preserve">казначейского счета</w:t>
        </w:r>
      </w:hyperlink>
      <w:r>
        <w:rPr>
          <w:sz w:val="20"/>
        </w:rPr>
        <w:t xml:space="preserve">, </w:t>
      </w:r>
      <w:hyperlink w:history="0" w:anchor="P853" w:tooltip="Наименование банка">
        <w:r>
          <w:rPr>
            <w:sz w:val="20"/>
            <w:color w:val="0000ff"/>
          </w:rPr>
          <w:t xml:space="preserve">наименование</w:t>
        </w:r>
      </w:hyperlink>
      <w:r>
        <w:rPr>
          <w:sz w:val="20"/>
        </w:rPr>
        <w:t xml:space="preserve"> банка, банковский идентификационный </w:t>
      </w:r>
      <w:hyperlink w:history="0" w:anchor="P854" w:tooltip="БИК банка">
        <w:r>
          <w:rPr>
            <w:sz w:val="20"/>
            <w:color w:val="0000ff"/>
          </w:rPr>
          <w:t xml:space="preserve">код</w:t>
        </w:r>
      </w:hyperlink>
      <w:r>
        <w:rPr>
          <w:sz w:val="20"/>
        </w:rPr>
        <w:t xml:space="preserve"> (далее - БИК) банка, корреспондентский </w:t>
      </w:r>
      <w:hyperlink w:history="0" w:anchor="P855" w:tooltip="Корреспондентский счет">
        <w:r>
          <w:rPr>
            <w:sz w:val="20"/>
            <w:color w:val="0000ff"/>
          </w:rPr>
          <w:t xml:space="preserve">счет</w:t>
        </w:r>
      </w:hyperlink>
      <w:r>
        <w:rPr>
          <w:sz w:val="20"/>
        </w:rPr>
        <w:t xml:space="preserve"> банка в случае, если операции по исполнению государственного контракта подлежат отражению на лицевом счете.</w:t>
      </w:r>
    </w:p>
    <w:p>
      <w:pPr>
        <w:pStyle w:val="0"/>
        <w:jc w:val="both"/>
      </w:pPr>
      <w:r>
        <w:rPr>
          <w:sz w:val="20"/>
        </w:rPr>
        <w:t xml:space="preserve">(в ред. </w:t>
      </w:r>
      <w:hyperlink w:history="0" r:id="rId110"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Указывается номер банковского счета, наименование банка, БИК банка, корреспондентский счет банка, в котором открыт счет поставщику (подрядчику, исполнителю).</w:t>
      </w:r>
    </w:p>
    <w:p>
      <w:pPr>
        <w:pStyle w:val="0"/>
        <w:spacing w:before="200" w:lineRule="auto"/>
        <w:ind w:firstLine="540"/>
        <w:jc w:val="both"/>
      </w:pPr>
      <w:hyperlink w:history="0" w:anchor="P856" w:tooltip="Код статуса">
        <w:r>
          <w:rPr>
            <w:sz w:val="20"/>
            <w:color w:val="0000ff"/>
          </w:rPr>
          <w:t xml:space="preserve">Код</w:t>
        </w:r>
      </w:hyperlink>
      <w:r>
        <w:rPr>
          <w:sz w:val="20"/>
        </w:rPr>
        <w:t xml:space="preserve"> статуса поставщика (подрядчика, исполнителя), дающего право на предусмотренное законодательством Российской Федерации преимущество (при наличии), указывается исходя из следующего:</w:t>
      </w:r>
    </w:p>
    <w:p>
      <w:pPr>
        <w:pStyle w:val="0"/>
        <w:spacing w:before="200" w:lineRule="auto"/>
        <w:ind w:firstLine="540"/>
        <w:jc w:val="both"/>
      </w:pPr>
      <w:r>
        <w:rPr>
          <w:sz w:val="20"/>
        </w:rPr>
        <w:t xml:space="preserve">учреждение и предприятие уголовно-исполнительной системы - 10, организация инвалидов - 20, субъект малого предпринимательства - 30, поставщик (подрядчик, исполнитель), который в соответствии с контрактом обязан привлечь к исполнению контракта субподрядчиков, соисполнителей из числа субъектов малого предпринимательства - 31, социально ориентированная некоммерческая организация - 40, поставщик (подрядчик, исполнитель), который в соответствии с контрактом обязан привлечь к исполнению контракта субподрядчиков, соисполнителей из числа социально ориентированных некоммерческих организаций - 41.</w:t>
      </w:r>
    </w:p>
    <w:p>
      <w:pPr>
        <w:pStyle w:val="0"/>
        <w:spacing w:before="200" w:lineRule="auto"/>
        <w:ind w:firstLine="540"/>
        <w:jc w:val="both"/>
      </w:pPr>
      <w:hyperlink w:history="0" w:anchor="P857" w:tooltip="ОКОПФ &lt;7&gt;">
        <w:r>
          <w:rPr>
            <w:sz w:val="20"/>
            <w:color w:val="0000ff"/>
          </w:rPr>
          <w:t xml:space="preserve">Код</w:t>
        </w:r>
      </w:hyperlink>
      <w:r>
        <w:rPr>
          <w:sz w:val="20"/>
        </w:rPr>
        <w:t xml:space="preserve"> организационно-правовой формы поставщика (подрядчика, исполнителя) указывается в соответствии с Общероссийским </w:t>
      </w:r>
      <w:hyperlink w:history="0" r:id="rId111" w:tooltip="&quot;ОК 028-2012. Общероссийский классификатор организационно-правовых форм&quot; (утв. Приказом Росстандарта от 16.10.2012 N 505-ст) (ред. от 30.07.2025) (вместе с &quot;Пояснениями к позициям ОКОПФ&quot;) {КонсультантПлюс}">
        <w:r>
          <w:rPr>
            <w:sz w:val="20"/>
            <w:color w:val="0000ff"/>
          </w:rPr>
          <w:t xml:space="preserve">классификатором</w:t>
        </w:r>
      </w:hyperlink>
      <w:r>
        <w:rPr>
          <w:sz w:val="20"/>
        </w:rPr>
        <w:t xml:space="preserve"> организационно-правовых форм.</w:t>
      </w:r>
    </w:p>
    <w:p>
      <w:pPr>
        <w:pStyle w:val="0"/>
        <w:spacing w:before="200" w:lineRule="auto"/>
        <w:ind w:firstLine="540"/>
        <w:jc w:val="both"/>
      </w:pPr>
      <w:r>
        <w:rPr>
          <w:sz w:val="20"/>
        </w:rPr>
        <w:t xml:space="preserve">Указывается </w:t>
      </w:r>
      <w:hyperlink w:history="0" w:anchor="P858" w:tooltip="ОКПО &lt;8&gt;">
        <w:r>
          <w:rPr>
            <w:sz w:val="20"/>
            <w:color w:val="0000ff"/>
          </w:rPr>
          <w:t xml:space="preserve">код</w:t>
        </w:r>
      </w:hyperlink>
      <w:r>
        <w:rPr>
          <w:sz w:val="20"/>
        </w:rPr>
        <w:t xml:space="preserve"> по Общероссийскому классификатору предприятий и организаций, установленный поставщику (подрядчику, исполнителю).</w:t>
      </w:r>
    </w:p>
    <w:p>
      <w:pPr>
        <w:pStyle w:val="0"/>
        <w:spacing w:before="200" w:lineRule="auto"/>
        <w:ind w:firstLine="540"/>
        <w:jc w:val="both"/>
      </w:pPr>
      <w:r>
        <w:rPr>
          <w:sz w:val="20"/>
        </w:rPr>
        <w:t xml:space="preserve">5.24. Контактные данные - номера </w:t>
      </w:r>
      <w:hyperlink w:history="0" w:anchor="P859" w:tooltip="Телефон/иная информация">
        <w:r>
          <w:rPr>
            <w:sz w:val="20"/>
            <w:color w:val="0000ff"/>
          </w:rPr>
          <w:t xml:space="preserve">телефонов</w:t>
        </w:r>
      </w:hyperlink>
      <w:r>
        <w:rPr>
          <w:sz w:val="20"/>
        </w:rPr>
        <w:t xml:space="preserve">, факсов, адреса электронной почты поставщика (подрядчика, исполнителя) (при наличии).</w:t>
      </w:r>
    </w:p>
    <w:p>
      <w:pPr>
        <w:pStyle w:val="0"/>
        <w:spacing w:before="200" w:lineRule="auto"/>
        <w:ind w:firstLine="540"/>
        <w:jc w:val="both"/>
      </w:pPr>
      <w:r>
        <w:rPr>
          <w:sz w:val="20"/>
        </w:rPr>
        <w:t xml:space="preserve">5.25. В случае </w:t>
      </w:r>
      <w:hyperlink w:history="0" w:anchor="P434" w:tooltip="Сведения о заключенном контракте (его изменении)">
        <w:r>
          <w:rPr>
            <w:sz w:val="20"/>
            <w:color w:val="0000ff"/>
          </w:rPr>
          <w:t xml:space="preserve">санкционирования</w:t>
        </w:r>
      </w:hyperlink>
      <w:r>
        <w:rPr>
          <w:sz w:val="20"/>
        </w:rPr>
        <w:t xml:space="preserve">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указывается "Да", в случае отказа в таком санкционировании указывается "Нет".</w:t>
      </w:r>
    </w:p>
    <w:p>
      <w:pPr>
        <w:pStyle w:val="0"/>
        <w:spacing w:before="200" w:lineRule="auto"/>
        <w:ind w:firstLine="540"/>
        <w:jc w:val="both"/>
      </w:pPr>
      <w:r>
        <w:rPr>
          <w:sz w:val="20"/>
        </w:rPr>
        <w:t xml:space="preserve">5.26. Министерством обороны Российской Федерации формируются дополнительные сведения в отношении государственного контракта по государственному оборонному заказу в соответствии с </w:t>
      </w:r>
      <w:hyperlink w:history="0" r:id="rId112"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пунктом 3(2)</w:t>
        </w:r>
      </w:hyperlink>
      <w:r>
        <w:rPr>
          <w:sz w:val="20"/>
        </w:rPr>
        <w:t xml:space="preserve"> Правил в разрезе каждого отдельного этапа исполнения государственного контракта (если государственным контрактом предусмотрены отдельные этапы его исполнения), каждой поставки продукции по государственному оборонному заказу, предусмотренной соответствующим отдельным этапом исполнения государственного контракта (если государственным контрактом предусмотрены отдельные этапы его исполнения и соответствующим этапом его исполнения предусмотрено несколько поставок продукции по государственному оборонному заказу) по </w:t>
      </w:r>
      <w:hyperlink w:history="0" w:anchor="P1653" w:tooltip="ДОПОЛНИТЕЛЬНЫЕ СВЕДЕНИЯ">
        <w:r>
          <w:rPr>
            <w:sz w:val="20"/>
            <w:color w:val="0000ff"/>
          </w:rPr>
          <w:t xml:space="preserve">форме</w:t>
        </w:r>
      </w:hyperlink>
      <w:r>
        <w:rPr>
          <w:sz w:val="20"/>
        </w:rPr>
        <w:t xml:space="preserve"> согласно приложению N 7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номера, даты составления и подписания (день, месяц, год (00.00.0000).</w:t>
      </w:r>
    </w:p>
    <w:p>
      <w:pPr>
        <w:pStyle w:val="0"/>
        <w:jc w:val="both"/>
      </w:pPr>
      <w:r>
        <w:rPr>
          <w:sz w:val="20"/>
        </w:rPr>
        <w:t xml:space="preserve">(пп. 5.26 введен </w:t>
      </w:r>
      <w:hyperlink w:history="0" r:id="rId113"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Приказом</w:t>
        </w:r>
      </w:hyperlink>
      <w:r>
        <w:rPr>
          <w:sz w:val="20"/>
        </w:rPr>
        <w:t xml:space="preserve"> Казначейства России от 12.01.2026 N 1н)</w:t>
      </w:r>
    </w:p>
    <w:p>
      <w:pPr>
        <w:pStyle w:val="0"/>
        <w:spacing w:before="200" w:lineRule="auto"/>
        <w:ind w:firstLine="540"/>
        <w:jc w:val="both"/>
      </w:pPr>
      <w:r>
        <w:rPr>
          <w:sz w:val="20"/>
        </w:rPr>
        <w:t xml:space="preserve">6. </w:t>
      </w:r>
      <w:hyperlink w:history="0" w:anchor="P987" w:tooltip="Сведения об исполнении (о расторжении) контракта">
        <w:r>
          <w:rPr>
            <w:sz w:val="20"/>
            <w:color w:val="0000ff"/>
          </w:rPr>
          <w:t xml:space="preserve">Сведения</w:t>
        </w:r>
      </w:hyperlink>
      <w:r>
        <w:rPr>
          <w:sz w:val="20"/>
        </w:rPr>
        <w:t xml:space="preserve"> об исполнении (о расторжении) контракта формируются заказчиком по форме согласно приложению N 2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даты составления и подписания заказчиком сведений (день, месяц, год (00.00.0000), а также следующих сведений:</w:t>
      </w:r>
    </w:p>
    <w:p>
      <w:pPr>
        <w:pStyle w:val="0"/>
        <w:spacing w:before="200" w:lineRule="auto"/>
        <w:ind w:firstLine="540"/>
        <w:jc w:val="both"/>
      </w:pPr>
      <w:r>
        <w:rPr>
          <w:sz w:val="20"/>
        </w:rPr>
        <w:t xml:space="preserve">6.1. </w:t>
      </w:r>
      <w:hyperlink w:history="0" w:anchor="P987" w:tooltip="Сведения об исполнении (о расторжении) контракта">
        <w:r>
          <w:rPr>
            <w:sz w:val="20"/>
            <w:color w:val="0000ff"/>
          </w:rPr>
          <w:t xml:space="preserve">Наименование</w:t>
        </w:r>
      </w:hyperlink>
      <w:r>
        <w:rPr>
          <w:sz w:val="20"/>
        </w:rPr>
        <w:t xml:space="preserve"> заказчика, идентификационный код заказчика, идентификационный номер налогоплательщика, код причины постановки на учет в налоговом органе заказчика указываются в соответствии с </w:t>
      </w:r>
      <w:hyperlink w:history="0" w:anchor="P60" w:tooltip="5.1. В части наименования заказчика указываются:">
        <w:r>
          <w:rPr>
            <w:sz w:val="20"/>
            <w:color w:val="0000ff"/>
          </w:rPr>
          <w:t xml:space="preserve">подпунктом 5.1 пункта 5</w:t>
        </w:r>
      </w:hyperlink>
      <w:r>
        <w:rPr>
          <w:sz w:val="20"/>
        </w:rPr>
        <w:t xml:space="preserve"> настоящих Порядка и форм.</w:t>
      </w:r>
    </w:p>
    <w:p>
      <w:pPr>
        <w:pStyle w:val="0"/>
        <w:spacing w:before="200" w:lineRule="auto"/>
        <w:ind w:firstLine="540"/>
        <w:jc w:val="both"/>
      </w:pPr>
      <w:r>
        <w:rPr>
          <w:sz w:val="20"/>
        </w:rPr>
        <w:t xml:space="preserve">6.2. </w:t>
      </w:r>
      <w:hyperlink w:history="0" w:anchor="P987" w:tooltip="Сведения об исполнении (о расторжении) контракта">
        <w:r>
          <w:rPr>
            <w:sz w:val="20"/>
            <w:color w:val="0000ff"/>
          </w:rPr>
          <w:t xml:space="preserve">Номер</w:t>
        </w:r>
      </w:hyperlink>
      <w:r>
        <w:rPr>
          <w:sz w:val="20"/>
        </w:rPr>
        <w:t xml:space="preserve"> реестровой записи в реестре контрактов указывается уникальный номер реестровой записи, присвоенный при первоначальном включении сведений о заключенном контракте (его изменении) в реестр контрактов.</w:t>
      </w:r>
    </w:p>
    <w:p>
      <w:pPr>
        <w:pStyle w:val="0"/>
        <w:spacing w:before="200" w:lineRule="auto"/>
        <w:ind w:firstLine="540"/>
        <w:jc w:val="both"/>
      </w:pPr>
      <w:r>
        <w:rPr>
          <w:sz w:val="20"/>
        </w:rPr>
        <w:t xml:space="preserve">6.3. В части сведений о дате подписания/заключения и номере контракта - указываются:</w:t>
      </w:r>
    </w:p>
    <w:p>
      <w:pPr>
        <w:pStyle w:val="0"/>
        <w:spacing w:before="200" w:lineRule="auto"/>
        <w:ind w:firstLine="540"/>
        <w:jc w:val="both"/>
      </w:pPr>
      <w:hyperlink w:history="0" w:anchor="P987" w:tooltip="Сведения об исполнении (о расторжении) контракта">
        <w:r>
          <w:rPr>
            <w:sz w:val="20"/>
            <w:color w:val="0000ff"/>
          </w:rPr>
          <w:t xml:space="preserve">дата</w:t>
        </w:r>
      </w:hyperlink>
      <w:r>
        <w:rPr>
          <w:sz w:val="20"/>
        </w:rPr>
        <w:t xml:space="preserve"> подписания контракта заказчиком (день, месяц, год (00.00.0000), </w:t>
      </w:r>
      <w:hyperlink w:history="0" w:anchor="P987" w:tooltip="Сведения об исполнении (о расторжении) контракта">
        <w:r>
          <w:rPr>
            <w:sz w:val="20"/>
            <w:color w:val="0000ff"/>
          </w:rPr>
          <w:t xml:space="preserve">дата</w:t>
        </w:r>
      </w:hyperlink>
      <w:r>
        <w:rPr>
          <w:sz w:val="20"/>
        </w:rPr>
        <w:t xml:space="preserve"> заключения контракта (день, месяц, год (00.00.0000), </w:t>
      </w:r>
      <w:hyperlink w:history="0" w:anchor="P987" w:tooltip="Сведения об исполнении (о расторжении) контракта">
        <w:r>
          <w:rPr>
            <w:sz w:val="20"/>
            <w:color w:val="0000ff"/>
          </w:rPr>
          <w:t xml:space="preserve">номер</w:t>
        </w:r>
      </w:hyperlink>
      <w:r>
        <w:rPr>
          <w:sz w:val="20"/>
        </w:rPr>
        <w:t xml:space="preserve"> контракта (при наличии), присвоенный контракту в соответствии с процедурой присвоения номеров контрактам, применяемой заказчиком.</w:t>
      </w:r>
    </w:p>
    <w:p>
      <w:pPr>
        <w:pStyle w:val="0"/>
        <w:spacing w:before="200" w:lineRule="auto"/>
        <w:ind w:firstLine="540"/>
        <w:jc w:val="both"/>
      </w:pPr>
      <w:r>
        <w:rPr>
          <w:sz w:val="20"/>
        </w:rPr>
        <w:t xml:space="preserve">6.4. В части учетного </w:t>
      </w:r>
      <w:hyperlink w:history="0" w:anchor="P987" w:tooltip="Сведения об исполнении (о расторжении) контракта">
        <w:r>
          <w:rPr>
            <w:sz w:val="20"/>
            <w:color w:val="0000ff"/>
          </w:rPr>
          <w:t xml:space="preserve">номера</w:t>
        </w:r>
      </w:hyperlink>
      <w:r>
        <w:rPr>
          <w:sz w:val="20"/>
        </w:rPr>
        <w:t xml:space="preserve"> бюджетного обязательства, присвоенного территориальным органом Федерального казначейства, указывается учетный номер принятого бюджетного обязательства.</w:t>
      </w:r>
    </w:p>
    <w:p>
      <w:pPr>
        <w:pStyle w:val="0"/>
        <w:spacing w:before="200" w:lineRule="auto"/>
        <w:ind w:firstLine="540"/>
        <w:jc w:val="both"/>
      </w:pPr>
      <w:r>
        <w:rPr>
          <w:sz w:val="20"/>
        </w:rPr>
        <w:t xml:space="preserve">6.5. </w:t>
      </w:r>
      <w:hyperlink w:history="0" w:anchor="P987" w:tooltip="Сведения об исполнении (о расторжении) контракта">
        <w:r>
          <w:rPr>
            <w:sz w:val="20"/>
            <w:color w:val="0000ff"/>
          </w:rPr>
          <w:t xml:space="preserve">Признак</w:t>
        </w:r>
      </w:hyperlink>
      <w:r>
        <w:rPr>
          <w:sz w:val="20"/>
        </w:rPr>
        <w:t xml:space="preserve"> исполнения (расторжения) контракта указывается исходя из следующего:</w:t>
      </w:r>
    </w:p>
    <w:p>
      <w:pPr>
        <w:pStyle w:val="0"/>
        <w:spacing w:before="200" w:lineRule="auto"/>
        <w:ind w:firstLine="540"/>
        <w:jc w:val="both"/>
      </w:pPr>
      <w:r>
        <w:rPr>
          <w:sz w:val="20"/>
        </w:rPr>
        <w:t xml:space="preserve">контракт исполнен - 1, контракт расторгнут - 2, контракт признан недействительным - 3.</w:t>
      </w:r>
    </w:p>
    <w:p>
      <w:pPr>
        <w:pStyle w:val="0"/>
        <w:spacing w:before="200" w:lineRule="auto"/>
        <w:ind w:firstLine="540"/>
        <w:jc w:val="both"/>
      </w:pPr>
      <w:r>
        <w:rPr>
          <w:sz w:val="20"/>
        </w:rPr>
        <w:t xml:space="preserve">6.6. В случае исполнения контракта (отдельного этапа исполнения контракта) указываются следующие сведения:</w:t>
      </w:r>
    </w:p>
    <w:p>
      <w:pPr>
        <w:pStyle w:val="0"/>
        <w:jc w:val="both"/>
      </w:pPr>
      <w:r>
        <w:rPr>
          <w:sz w:val="20"/>
        </w:rPr>
        <w:t xml:space="preserve">(в ред. </w:t>
      </w:r>
      <w:hyperlink w:history="0" r:id="rId114"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hyperlink w:history="0" w:anchor="P1088" w:tooltip="наименование">
        <w:r>
          <w:rPr>
            <w:sz w:val="20"/>
            <w:color w:val="0000ff"/>
          </w:rPr>
          <w:t xml:space="preserve">наименование</w:t>
        </w:r>
      </w:hyperlink>
      <w:r>
        <w:rPr>
          <w:sz w:val="20"/>
        </w:rPr>
        <w:t xml:space="preserve"> документа (документов) о приемке поставленного товара, результатов выполненной работы, оказанной услуги, а также отдельных этапов исполнения контракта (далее - приемка товаров, работ, услуг), предусмотренного (предусмотренных) контрактом, а также определяющего (определяющих) ненадлежащее исполнение контракта или неисполнение контракта (с указанием допущенных нарушений);</w:t>
      </w:r>
    </w:p>
    <w:p>
      <w:pPr>
        <w:pStyle w:val="0"/>
        <w:spacing w:before="200" w:lineRule="auto"/>
        <w:ind w:firstLine="540"/>
        <w:jc w:val="both"/>
      </w:pPr>
      <w:r>
        <w:rPr>
          <w:sz w:val="20"/>
        </w:rPr>
        <w:t xml:space="preserve">реквизиты документа (документов) о приемке товаров, работ, услуг, предусмотренных контрактом, а также определяющего (определяющих) ненадлежащее исполнение контракта или неисполнение контракта (с указанием допущенных нарушений);</w:t>
      </w:r>
    </w:p>
    <w:p>
      <w:pPr>
        <w:pStyle w:val="0"/>
        <w:spacing w:before="200" w:lineRule="auto"/>
        <w:ind w:firstLine="540"/>
        <w:jc w:val="both"/>
      </w:pPr>
      <w:r>
        <w:rPr>
          <w:sz w:val="20"/>
        </w:rPr>
        <w:t xml:space="preserve">абзац утратил силу с 1 марта 2026 года. - </w:t>
      </w:r>
      <w:hyperlink w:history="0" r:id="rId115"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w:t>
        </w:r>
      </w:hyperlink>
      <w:r>
        <w:rPr>
          <w:sz w:val="20"/>
        </w:rPr>
        <w:t xml:space="preserve"> Казначейства России от 12.01.2026 N 1н;</w:t>
      </w:r>
    </w:p>
    <w:p>
      <w:pPr>
        <w:pStyle w:val="0"/>
        <w:spacing w:before="200" w:lineRule="auto"/>
        <w:ind w:firstLine="540"/>
        <w:jc w:val="both"/>
      </w:pPr>
      <w:hyperlink w:history="0" w:anchor="P1091" w:tooltip="дата">
        <w:r>
          <w:rPr>
            <w:sz w:val="20"/>
            <w:color w:val="0000ff"/>
          </w:rPr>
          <w:t xml:space="preserve">дата</w:t>
        </w:r>
      </w:hyperlink>
      <w:r>
        <w:rPr>
          <w:sz w:val="20"/>
        </w:rPr>
        <w:t xml:space="preserve"> (даты) (день, месяц, год (00.00.0000) и </w:t>
      </w:r>
      <w:hyperlink w:history="0" w:anchor="P1092" w:tooltip="номер">
        <w:r>
          <w:rPr>
            <w:sz w:val="20"/>
            <w:color w:val="0000ff"/>
          </w:rPr>
          <w:t xml:space="preserve">номер</w:t>
        </w:r>
      </w:hyperlink>
      <w:r>
        <w:rPr>
          <w:sz w:val="20"/>
        </w:rPr>
        <w:t xml:space="preserve"> (номера) платежного (платежных) документа (документов);</w:t>
      </w:r>
    </w:p>
    <w:p>
      <w:pPr>
        <w:pStyle w:val="0"/>
        <w:spacing w:before="200" w:lineRule="auto"/>
        <w:ind w:firstLine="540"/>
        <w:jc w:val="both"/>
      </w:pPr>
      <w:hyperlink w:history="0" w:anchor="P1084" w:tooltip="Наименование и код валюты">
        <w:r>
          <w:rPr>
            <w:sz w:val="20"/>
            <w:color w:val="0000ff"/>
          </w:rPr>
          <w:t xml:space="preserve">наименование</w:t>
        </w:r>
      </w:hyperlink>
      <w:r>
        <w:rPr>
          <w:sz w:val="20"/>
        </w:rPr>
        <w:t xml:space="preserve"> и код валюты, в которой осуществляется оплата контракта;</w:t>
      </w:r>
    </w:p>
    <w:p>
      <w:pPr>
        <w:pStyle w:val="0"/>
        <w:spacing w:before="200" w:lineRule="auto"/>
        <w:ind w:firstLine="540"/>
        <w:jc w:val="both"/>
      </w:pPr>
      <w:hyperlink w:history="0" w:anchor="P1085" w:tooltip="Сумма в валюте контракта">
        <w:r>
          <w:rPr>
            <w:sz w:val="20"/>
            <w:color w:val="0000ff"/>
          </w:rPr>
          <w:t xml:space="preserve">сумма</w:t>
        </w:r>
      </w:hyperlink>
      <w:r>
        <w:rPr>
          <w:sz w:val="20"/>
        </w:rPr>
        <w:t xml:space="preserve"> (суммы) оплаты контракта в соответствии с платежным (платежными) документом (документами) (с точностью до второго знака после точки);</w:t>
      </w:r>
    </w:p>
    <w:p>
      <w:pPr>
        <w:pStyle w:val="0"/>
        <w:spacing w:before="200" w:lineRule="auto"/>
        <w:ind w:firstLine="540"/>
        <w:jc w:val="both"/>
      </w:pPr>
      <w:hyperlink w:history="0" w:anchor="P1114" w:tooltip="Информация об объекте закупки">
        <w:r>
          <w:rPr>
            <w:sz w:val="20"/>
            <w:color w:val="0000ff"/>
          </w:rPr>
          <w:t xml:space="preserve">информация</w:t>
        </w:r>
      </w:hyperlink>
      <w:r>
        <w:rPr>
          <w:sz w:val="20"/>
        </w:rPr>
        <w:t xml:space="preserve"> об объекте закупки:</w:t>
      </w:r>
    </w:p>
    <w:p>
      <w:pPr>
        <w:pStyle w:val="0"/>
        <w:jc w:val="both"/>
      </w:pPr>
      <w:r>
        <w:rPr>
          <w:sz w:val="20"/>
        </w:rPr>
        <w:t xml:space="preserve">(в ред. </w:t>
      </w:r>
      <w:hyperlink w:history="0" r:id="rId116"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hyperlink w:history="0" w:anchor="P1116" w:tooltip="Наименование товара, работы, услуги">
        <w:r>
          <w:rPr>
            <w:sz w:val="20"/>
            <w:color w:val="0000ff"/>
          </w:rPr>
          <w:t xml:space="preserve">наименование</w:t>
        </w:r>
      </w:hyperlink>
      <w:r>
        <w:rPr>
          <w:sz w:val="20"/>
        </w:rPr>
        <w:t xml:space="preserve">, количество, единица измерения поставленного товара, объема выполненной работы или оказанной услуги, предусмотренные контрактом, в соответствии с документом (документами) о приемке товаров, работ, услуг, предусмотренным (предусмотренных) контрактом, а также определяющим (определяющими) ненадлежащее исполнение контракта или неисполнение контракта (с указанием допущенных нарушений);</w:t>
      </w:r>
    </w:p>
    <w:p>
      <w:pPr>
        <w:pStyle w:val="0"/>
        <w:jc w:val="both"/>
      </w:pPr>
      <w:r>
        <w:rPr>
          <w:sz w:val="20"/>
        </w:rPr>
        <w:t xml:space="preserve">(в ред. </w:t>
      </w:r>
      <w:hyperlink w:history="0" r:id="rId117"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9-значный </w:t>
      </w:r>
      <w:hyperlink w:history="0" w:anchor="P1117" w:tooltip="Код товара, работы, услуги">
        <w:r>
          <w:rPr>
            <w:sz w:val="20"/>
            <w:color w:val="0000ff"/>
          </w:rPr>
          <w:t xml:space="preserve">код</w:t>
        </w:r>
      </w:hyperlink>
      <w:r>
        <w:rPr>
          <w:sz w:val="20"/>
        </w:rPr>
        <w:t xml:space="preserve"> товара, работы, услуги в соответствии с Общероссийским </w:t>
      </w:r>
      <w:hyperlink w:history="0" r:id="rId118" w:tooltip="&quot;ОК 034-2014 (КПЕС 2008). Общероссийский классификатор продукции по видам экономической деятельности&quot; (утв. Приказом Росстандарта от 31.01.2014 N 14-ст) (ред. от 23.01.2026) {КонсультантПлюс}">
        <w:r>
          <w:rPr>
            <w:sz w:val="20"/>
            <w:color w:val="0000ff"/>
          </w:rPr>
          <w:t xml:space="preserve">классификатором</w:t>
        </w:r>
      </w:hyperlink>
      <w:r>
        <w:rPr>
          <w:sz w:val="20"/>
        </w:rPr>
        <w:t xml:space="preserve"> продукции по видам экономической деятельности с указанием классов и подклассов, групп и подгрупп, видов, категории и подкатегории продукции (в случае невозможности отнесения товара к определенному коду в Общероссийском </w:t>
      </w:r>
      <w:hyperlink w:history="0" r:id="rId119" w:tooltip="&quot;ОК 034-2014 (КПЕС 2008). Общероссийский классификатор продукции по видам экономической деятельности&quot; (утв. Приказом Росстандарта от 31.01.2014 N 14-ст) (ред. от 23.01.2026) {КонсультантПлюс}">
        <w:r>
          <w:rPr>
            <w:sz w:val="20"/>
            <w:color w:val="0000ff"/>
          </w:rPr>
          <w:t xml:space="preserve">классификаторе</w:t>
        </w:r>
      </w:hyperlink>
      <w:r>
        <w:rPr>
          <w:sz w:val="20"/>
        </w:rPr>
        <w:t xml:space="preserve"> продукции по видам экономической деятельности указывается код товара в соответствии с Общероссийским </w:t>
      </w:r>
      <w:hyperlink w:history="0" r:id="rId120" w:tooltip="&quot;ОК 005-93. Общероссийский классификатор продукции&quot; (утв. Постановлением Госстандарта России от 30.12.1993 N 301) (ред. от 22.10.2014, с изм. от 29.09.2016) (дата введения 01.07.1994) (коды 01 0000 - 51 7800) {КонсультантПлюс}">
        <w:r>
          <w:rPr>
            <w:sz w:val="20"/>
            <w:color w:val="0000ff"/>
          </w:rPr>
          <w:t xml:space="preserve">классификатором</w:t>
        </w:r>
      </w:hyperlink>
      <w:r>
        <w:rPr>
          <w:sz w:val="20"/>
        </w:rPr>
        <w:t xml:space="preserve"> продукции с заполнением первых шести разрядов значением "0");</w:t>
      </w:r>
    </w:p>
    <w:p>
      <w:pPr>
        <w:pStyle w:val="0"/>
        <w:jc w:val="both"/>
      </w:pPr>
      <w:r>
        <w:rPr>
          <w:sz w:val="20"/>
        </w:rPr>
        <w:t xml:space="preserve">(в ред. </w:t>
      </w:r>
      <w:hyperlink w:history="0" r:id="rId121"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hyperlink w:history="0" w:anchor="P1120" w:tooltip="Страна происхождения товара">
        <w:r>
          <w:rPr>
            <w:sz w:val="20"/>
            <w:color w:val="0000ff"/>
          </w:rPr>
          <w:t xml:space="preserve">наименование</w:t>
        </w:r>
      </w:hyperlink>
      <w:r>
        <w:rPr>
          <w:sz w:val="20"/>
        </w:rPr>
        <w:t xml:space="preserve">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pPr>
        <w:pStyle w:val="0"/>
        <w:spacing w:before="200" w:lineRule="auto"/>
        <w:ind w:firstLine="540"/>
        <w:jc w:val="both"/>
      </w:pPr>
      <w:hyperlink w:history="0" w:anchor="P1122" w:tooltip="Информация о производителе товара">
        <w:r>
          <w:rPr>
            <w:sz w:val="20"/>
            <w:color w:val="0000ff"/>
          </w:rPr>
          <w:t xml:space="preserve">информация</w:t>
        </w:r>
      </w:hyperlink>
      <w:r>
        <w:rPr>
          <w:sz w:val="20"/>
        </w:rPr>
        <w:t xml:space="preserve"> о производителе товара (страны, на территории которых зарегистрированы производитель и поставщик товара);</w:t>
      </w:r>
    </w:p>
    <w:p>
      <w:pPr>
        <w:pStyle w:val="0"/>
        <w:spacing w:before="200" w:lineRule="auto"/>
        <w:ind w:firstLine="540"/>
        <w:jc w:val="both"/>
      </w:pPr>
      <w:r>
        <w:rPr>
          <w:sz w:val="20"/>
        </w:rPr>
        <w:t xml:space="preserve">цифровой </w:t>
      </w:r>
      <w:hyperlink w:history="0" w:anchor="P987" w:tooltip="Сведения об исполнении (о расторжении) контракта">
        <w:r>
          <w:rPr>
            <w:sz w:val="20"/>
            <w:color w:val="0000ff"/>
          </w:rPr>
          <w:t xml:space="preserve">код</w:t>
        </w:r>
      </w:hyperlink>
      <w:r>
        <w:rPr>
          <w:sz w:val="20"/>
        </w:rPr>
        <w:t xml:space="preserve"> страны в соответствии с </w:t>
      </w:r>
      <w:hyperlink w:history="0" r:id="rId122"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sz w:val="20"/>
            <w:color w:val="0000ff"/>
          </w:rPr>
          <w:t xml:space="preserve">ОКСМ</w:t>
        </w:r>
      </w:hyperlink>
      <w:r>
        <w:rPr>
          <w:sz w:val="20"/>
        </w:rPr>
        <w:t xml:space="preserve">;</w:t>
      </w:r>
    </w:p>
    <w:p>
      <w:pPr>
        <w:pStyle w:val="0"/>
        <w:spacing w:before="200" w:lineRule="auto"/>
        <w:ind w:firstLine="540"/>
        <w:jc w:val="both"/>
      </w:pPr>
      <w:r>
        <w:rPr>
          <w:sz w:val="20"/>
        </w:rPr>
        <w:t xml:space="preserve">информация о начислении неустоек (штрафов, пеней) в связи с ненадлежащим исполнением обязательств, предусмотренных контрактом, стороной контракта отдельно по каждому начислению, а именно:</w:t>
      </w:r>
    </w:p>
    <w:p>
      <w:pPr>
        <w:pStyle w:val="0"/>
        <w:spacing w:before="200" w:lineRule="auto"/>
        <w:ind w:firstLine="540"/>
        <w:jc w:val="both"/>
      </w:pPr>
      <w:hyperlink w:history="0" w:anchor="P1143" w:tooltip="Причины начисления штрафов (при наличии)">
        <w:r>
          <w:rPr>
            <w:sz w:val="20"/>
            <w:color w:val="0000ff"/>
          </w:rPr>
          <w:t xml:space="preserve">код</w:t>
        </w:r>
      </w:hyperlink>
      <w:r>
        <w:rPr>
          <w:sz w:val="20"/>
        </w:rPr>
        <w:t xml:space="preserve"> и наименование причины начисления штрафа (при наличии), принимающие следующие значения:</w:t>
      </w:r>
    </w:p>
    <w:p>
      <w:pPr>
        <w:pStyle w:val="0"/>
        <w:spacing w:before="200" w:lineRule="auto"/>
        <w:ind w:firstLine="540"/>
        <w:jc w:val="both"/>
      </w:pPr>
      <w:r>
        <w:rPr>
          <w:sz w:val="20"/>
        </w:rPr>
        <w:t xml:space="preserve">11 -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12 -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pPr>
        <w:pStyle w:val="0"/>
        <w:spacing w:before="200" w:lineRule="auto"/>
        <w:ind w:firstLine="540"/>
        <w:jc w:val="both"/>
      </w:pPr>
      <w:hyperlink w:history="0" w:anchor="P1147" w:tooltip="Причины начисления пеней (при наличии)">
        <w:r>
          <w:rPr>
            <w:sz w:val="20"/>
            <w:color w:val="0000ff"/>
          </w:rPr>
          <w:t xml:space="preserve">код</w:t>
        </w:r>
      </w:hyperlink>
      <w:r>
        <w:rPr>
          <w:sz w:val="20"/>
        </w:rPr>
        <w:t xml:space="preserve"> и наименование причины начисления пени (при наличии), принимающие следующие значения:</w:t>
      </w:r>
    </w:p>
    <w:p>
      <w:pPr>
        <w:pStyle w:val="0"/>
        <w:spacing w:before="200" w:lineRule="auto"/>
        <w:ind w:firstLine="540"/>
        <w:jc w:val="both"/>
      </w:pPr>
      <w:r>
        <w:rPr>
          <w:sz w:val="20"/>
        </w:rPr>
        <w:t xml:space="preserve">21 - просрочка исполнения поставщиком (подрядчиком, исполнителем) обязательств, предусмотренных контрактом (в том числе гарантийного обязательства), 22 - просрочка исполнения заказчиком обязательств, предусмотренных контрактом;</w:t>
      </w:r>
    </w:p>
    <w:p>
      <w:pPr>
        <w:pStyle w:val="0"/>
        <w:spacing w:before="200" w:lineRule="auto"/>
        <w:ind w:firstLine="540"/>
        <w:jc w:val="both"/>
      </w:pPr>
      <w:hyperlink w:history="0" w:anchor="P1151" w:tooltip="Сторона контракта - плательщик">
        <w:r>
          <w:rPr>
            <w:sz w:val="20"/>
            <w:color w:val="0000ff"/>
          </w:rPr>
          <w:t xml:space="preserve">сторона</w:t>
        </w:r>
      </w:hyperlink>
      <w:r>
        <w:rPr>
          <w:sz w:val="20"/>
        </w:rPr>
        <w:t xml:space="preserve"> контракта, в отношении которой принято решение о начислении неустойки (штрафа, пени) в связи с ненадлежащим исполнением обязательств, предусмотренных контрактом;</w:t>
      </w:r>
    </w:p>
    <w:p>
      <w:pPr>
        <w:pStyle w:val="0"/>
        <w:spacing w:before="200" w:lineRule="auto"/>
        <w:ind w:firstLine="540"/>
        <w:jc w:val="both"/>
      </w:pPr>
      <w:hyperlink w:history="0" w:anchor="P1152" w:tooltip="Основание начисления неустойки (штрафа, пени)">
        <w:r>
          <w:rPr>
            <w:sz w:val="20"/>
            <w:color w:val="0000ff"/>
          </w:rPr>
          <w:t xml:space="preserve">основание</w:t>
        </w:r>
      </w:hyperlink>
      <w:r>
        <w:rPr>
          <w:sz w:val="20"/>
        </w:rPr>
        <w:t xml:space="preserve"> начисления неустойки (штрафа, пени) (например, пункты контракта), причины начисления неустойки;</w:t>
      </w:r>
    </w:p>
    <w:p>
      <w:pPr>
        <w:pStyle w:val="0"/>
        <w:spacing w:before="200" w:lineRule="auto"/>
        <w:ind w:firstLine="540"/>
        <w:jc w:val="both"/>
      </w:pPr>
      <w:hyperlink w:history="0" w:anchor="P1153" w:tooltip="Размер начисленной неустойки (штрафа, пени)">
        <w:r>
          <w:rPr>
            <w:sz w:val="20"/>
            <w:color w:val="0000ff"/>
          </w:rPr>
          <w:t xml:space="preserve">размер</w:t>
        </w:r>
      </w:hyperlink>
      <w:r>
        <w:rPr>
          <w:sz w:val="20"/>
        </w:rPr>
        <w:t xml:space="preserve"> начисленной неустойки (штрафа, пени) в рублях (с точностью до второго знака после точки);</w:t>
      </w:r>
    </w:p>
    <w:p>
      <w:pPr>
        <w:pStyle w:val="0"/>
        <w:spacing w:before="200" w:lineRule="auto"/>
        <w:ind w:firstLine="540"/>
        <w:jc w:val="both"/>
      </w:pPr>
      <w:r>
        <w:rPr>
          <w:sz w:val="20"/>
        </w:rPr>
        <w:t xml:space="preserve">дата (даты) (день, месяц, год (00.00.0000), номер (номера) и наименование (наименования) </w:t>
      </w:r>
      <w:hyperlink w:history="0" w:anchor="P1154" w:tooltip="Документ, подтверждающий факт уплаты неустойки (штрафа, пени)">
        <w:r>
          <w:rPr>
            <w:sz w:val="20"/>
            <w:color w:val="0000ff"/>
          </w:rPr>
          <w:t xml:space="preserve">документа</w:t>
        </w:r>
      </w:hyperlink>
      <w:r>
        <w:rPr>
          <w:sz w:val="20"/>
        </w:rPr>
        <w:t xml:space="preserve"> (документов), подтверждающего (подтверждающих) факт уплаты (взыскания) неустойки (штрафа, пени) (например, платежное поручение);</w:t>
      </w:r>
    </w:p>
    <w:p>
      <w:pPr>
        <w:pStyle w:val="0"/>
        <w:spacing w:before="200" w:lineRule="auto"/>
        <w:ind w:firstLine="540"/>
        <w:jc w:val="both"/>
      </w:pPr>
      <w:hyperlink w:history="0" w:anchor="P1155" w:tooltip="Размер взысканной неустойки (штрафа, пени)">
        <w:r>
          <w:rPr>
            <w:sz w:val="20"/>
            <w:color w:val="0000ff"/>
          </w:rPr>
          <w:t xml:space="preserve">размер</w:t>
        </w:r>
      </w:hyperlink>
      <w:r>
        <w:rPr>
          <w:sz w:val="20"/>
        </w:rPr>
        <w:t xml:space="preserve"> уплаченной (взысканной) неустойки (штрафа, пени) в рублях (с точностью до второго знака после точки);</w:t>
      </w:r>
    </w:p>
    <w:p>
      <w:pPr>
        <w:pStyle w:val="0"/>
        <w:spacing w:before="200" w:lineRule="auto"/>
        <w:ind w:firstLine="540"/>
        <w:jc w:val="both"/>
      </w:pPr>
      <w:r>
        <w:rPr>
          <w:sz w:val="20"/>
        </w:rPr>
        <w:t xml:space="preserve">дата (даты) (день, месяц, год (00.00.0000), номер (номера) и наименование (наименования) документа (документов) (например, вступивших в силу судебных актов) о </w:t>
      </w:r>
      <w:hyperlink w:history="0" w:anchor="P1156" w:tooltip="Основание для возврата суммы излишне уплаченной (взысканной) неустойки (штрафа, пени)">
        <w:r>
          <w:rPr>
            <w:sz w:val="20"/>
            <w:color w:val="0000ff"/>
          </w:rPr>
          <w:t xml:space="preserve">возврате</w:t>
        </w:r>
      </w:hyperlink>
      <w:r>
        <w:rPr>
          <w:sz w:val="20"/>
        </w:rPr>
        <w:t xml:space="preserve"> суммы излишне уплаченной (взысканной) неустойки (штрафа, пени);</w:t>
      </w:r>
    </w:p>
    <w:p>
      <w:pPr>
        <w:pStyle w:val="0"/>
        <w:spacing w:before="200" w:lineRule="auto"/>
        <w:ind w:firstLine="540"/>
        <w:jc w:val="both"/>
      </w:pPr>
      <w:hyperlink w:history="0" w:anchor="P1157" w:tooltip="Размер возвращенной плательщику суммы неустойки (штрафа, пени)">
        <w:r>
          <w:rPr>
            <w:sz w:val="20"/>
            <w:color w:val="0000ff"/>
          </w:rPr>
          <w:t xml:space="preserve">размер</w:t>
        </w:r>
      </w:hyperlink>
      <w:r>
        <w:rPr>
          <w:sz w:val="20"/>
        </w:rPr>
        <w:t xml:space="preserve"> возвращенной плательщику излишне уплаченной суммы неустойки (штрафа, пени) в рублях (с точностью до второго знака после точки);</w:t>
      </w:r>
    </w:p>
    <w:p>
      <w:pPr>
        <w:pStyle w:val="0"/>
        <w:spacing w:before="200" w:lineRule="auto"/>
        <w:ind w:firstLine="540"/>
        <w:jc w:val="both"/>
      </w:pPr>
      <w:r>
        <w:rPr>
          <w:sz w:val="20"/>
        </w:rPr>
        <w:t xml:space="preserve">о </w:t>
      </w:r>
      <w:hyperlink w:history="0" w:anchor="P1158" w:tooltip="Основание об осуществлении списания неуплаченной суммы неустойки (штрафа, пени)">
        <w:r>
          <w:rPr>
            <w:sz w:val="20"/>
            <w:color w:val="0000ff"/>
          </w:rPr>
          <w:t xml:space="preserve">списании</w:t>
        </w:r>
      </w:hyperlink>
      <w:r>
        <w:rPr>
          <w:sz w:val="20"/>
        </w:rPr>
        <w:t xml:space="preserve">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соответствии с порядком, установленным Правительством Российской Федерации &lt;21&gt;.</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&lt;21&gt; </w:t>
      </w:r>
      <w:hyperlink w:history="0" r:id="rId123"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Часть 9.1 статьи 34</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В случае указания суммы оплаты контракта в соответствии с платежным документом в иностранной валюте дополнительно указываются:</w:t>
      </w:r>
    </w:p>
    <w:p>
      <w:pPr>
        <w:pStyle w:val="0"/>
        <w:spacing w:before="200" w:lineRule="auto"/>
        <w:ind w:firstLine="540"/>
        <w:jc w:val="both"/>
      </w:pPr>
      <w:hyperlink w:history="0" w:anchor="P1086" w:tooltip="Курс валюты">
        <w:r>
          <w:rPr>
            <w:sz w:val="20"/>
            <w:color w:val="0000ff"/>
          </w:rPr>
          <w:t xml:space="preserve">курс</w:t>
        </w:r>
      </w:hyperlink>
      <w:r>
        <w:rPr>
          <w:sz w:val="20"/>
        </w:rPr>
        <w:t xml:space="preserve"> иностранной валюты по отношению к рублю на дату платежного документа, установленный Центральным банком Российской Федерации в соответствии со </w:t>
      </w:r>
      <w:hyperlink w:history="0" r:id="rId124" w:tooltip="Федеральный закон от 10.07.2002 N 86-ФЗ (ред. от 29.12.2025) &quot;О Центральном банке Российской Федерации (Банке России)&quot; (с изм. и доп., вступ. в силу с 01.04.2026) {КонсультантПлюс}">
        <w:r>
          <w:rPr>
            <w:sz w:val="20"/>
            <w:color w:val="0000ff"/>
          </w:rPr>
          <w:t xml:space="preserve">статьей 53</w:t>
        </w:r>
      </w:hyperlink>
      <w:r>
        <w:rPr>
          <w:sz w:val="20"/>
        </w:rPr>
        <w:t xml:space="preserve"> Федерального закона от 10 июля 2002 г. N 86-ФЗ "О Центральном банке Российской Федерации (Банке России)";</w:t>
      </w:r>
    </w:p>
    <w:p>
      <w:pPr>
        <w:pStyle w:val="0"/>
        <w:spacing w:before="200" w:lineRule="auto"/>
        <w:ind w:firstLine="540"/>
        <w:jc w:val="both"/>
      </w:pPr>
      <w:hyperlink w:history="0" w:anchor="P1087" w:tooltip="Сумма в рублях">
        <w:r>
          <w:rPr>
            <w:sz w:val="20"/>
            <w:color w:val="0000ff"/>
          </w:rPr>
          <w:t xml:space="preserve">сумма</w:t>
        </w:r>
      </w:hyperlink>
      <w:r>
        <w:rPr>
          <w:sz w:val="20"/>
        </w:rPr>
        <w:t xml:space="preserve"> оплаты контракта в соответствии с платежным документом, указанная в иностранной валюте, в рублевом эквиваленте.</w:t>
      </w:r>
    </w:p>
    <w:p>
      <w:pPr>
        <w:pStyle w:val="0"/>
        <w:spacing w:before="200" w:lineRule="auto"/>
        <w:ind w:firstLine="540"/>
        <w:jc w:val="both"/>
      </w:pPr>
      <w:r>
        <w:rPr>
          <w:sz w:val="20"/>
        </w:rPr>
        <w:t xml:space="preserve">При формировании сведений о реквизитах документа (документов) о приемке товаров, работ, услуг, предусмотренных контрактом, и документа (документов), определяющего (определяющих) ненадлежащее исполнение контракта или неисполнении контракта (с указанием допущенных нарушений), указываются следующие сведения:</w:t>
      </w:r>
    </w:p>
    <w:p>
      <w:pPr>
        <w:pStyle w:val="0"/>
        <w:spacing w:before="200" w:lineRule="auto"/>
        <w:ind w:firstLine="540"/>
        <w:jc w:val="both"/>
      </w:pPr>
      <w:r>
        <w:rPr>
          <w:sz w:val="20"/>
        </w:rPr>
        <w:t xml:space="preserve">дата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 (с указанием допущенных нарушений) (день, месяц, год (00.00.0000);</w:t>
      </w:r>
    </w:p>
    <w:p>
      <w:pPr>
        <w:pStyle w:val="0"/>
        <w:spacing w:before="200" w:lineRule="auto"/>
        <w:ind w:firstLine="540"/>
        <w:jc w:val="both"/>
      </w:pPr>
      <w:r>
        <w:rPr>
          <w:sz w:val="20"/>
        </w:rPr>
        <w:t xml:space="preserve">номер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 (с указанием допущенных нарушений) (при наличии).</w:t>
      </w:r>
    </w:p>
    <w:p>
      <w:pPr>
        <w:pStyle w:val="0"/>
        <w:spacing w:before="200" w:lineRule="auto"/>
        <w:ind w:firstLine="540"/>
        <w:jc w:val="both"/>
      </w:pPr>
      <w:r>
        <w:rPr>
          <w:sz w:val="20"/>
        </w:rPr>
        <w:t xml:space="preserve">При формировании сведений о наименовании и реквизитах документов, являющихся </w:t>
      </w:r>
      <w:hyperlink w:history="0" w:anchor="P1156" w:tooltip="Основание для возврата суммы излишне уплаченной (взысканной) неустойки (штрафа, пени)">
        <w:r>
          <w:rPr>
            <w:sz w:val="20"/>
            <w:color w:val="0000ff"/>
          </w:rPr>
          <w:t xml:space="preserve">основанием</w:t>
        </w:r>
      </w:hyperlink>
      <w:r>
        <w:rPr>
          <w:sz w:val="20"/>
        </w:rPr>
        <w:t xml:space="preserve"> для возврата излишне уплаченной (взысканной) неустойки (штрафа, пени), указываются следующие сведения:</w:t>
      </w:r>
    </w:p>
    <w:p>
      <w:pPr>
        <w:pStyle w:val="0"/>
        <w:spacing w:before="200" w:lineRule="auto"/>
        <w:ind w:firstLine="540"/>
        <w:jc w:val="both"/>
      </w:pPr>
      <w:r>
        <w:rPr>
          <w:sz w:val="20"/>
        </w:rPr>
        <w:t xml:space="preserve">наименование документа, подтверждающего основания для возврата излишне уплаченной (взысканной) неустойки (штрафа, пени);</w:t>
      </w:r>
    </w:p>
    <w:p>
      <w:pPr>
        <w:pStyle w:val="0"/>
        <w:spacing w:before="200" w:lineRule="auto"/>
        <w:ind w:firstLine="540"/>
        <w:jc w:val="both"/>
      </w:pPr>
      <w:r>
        <w:rPr>
          <w:sz w:val="20"/>
        </w:rPr>
        <w:t xml:space="preserve">дата документа, подтверждающего основания для возврата излишне уплаченной (взысканной) неустойки (штрафа, пени) (день, месяц, год (00.00.0000);</w:t>
      </w:r>
    </w:p>
    <w:p>
      <w:pPr>
        <w:pStyle w:val="0"/>
        <w:spacing w:before="200" w:lineRule="auto"/>
        <w:ind w:firstLine="540"/>
        <w:jc w:val="both"/>
      </w:pPr>
      <w:r>
        <w:rPr>
          <w:sz w:val="20"/>
        </w:rPr>
        <w:t xml:space="preserve">номер документа, подтверждающего основания для возврата излишне уплаченной (взысканной) неустойки (штрафа, пени) (при наличии).</w:t>
      </w:r>
    </w:p>
    <w:p>
      <w:pPr>
        <w:pStyle w:val="0"/>
        <w:spacing w:before="200" w:lineRule="auto"/>
        <w:ind w:firstLine="540"/>
        <w:jc w:val="both"/>
      </w:pPr>
      <w:r>
        <w:rPr>
          <w:sz w:val="20"/>
        </w:rPr>
        <w:t xml:space="preserve">При формировании сведений об оплате неустойки (штрафа, пени) и возврате плательщику излишне уплаченной суммы неустойки (штрафа, пени) указываются следующие сведения для каждого платежного документа:</w:t>
      </w:r>
    </w:p>
    <w:p>
      <w:pPr>
        <w:pStyle w:val="0"/>
        <w:spacing w:before="200" w:lineRule="auto"/>
        <w:ind w:firstLine="540"/>
        <w:jc w:val="both"/>
      </w:pPr>
      <w:r>
        <w:rPr>
          <w:sz w:val="20"/>
        </w:rPr>
        <w:t xml:space="preserve">наименование, номер и дата платежного документа;</w:t>
      </w:r>
    </w:p>
    <w:p>
      <w:pPr>
        <w:pStyle w:val="0"/>
        <w:spacing w:before="200" w:lineRule="auto"/>
        <w:ind w:firstLine="540"/>
        <w:jc w:val="both"/>
      </w:pPr>
      <w:r>
        <w:rPr>
          <w:sz w:val="20"/>
        </w:rPr>
        <w:t xml:space="preserve">наименование и код валюты, в которой осуществляется оплата неустойки (штрафа, пени) и возврат плательщику излишне уплаченной (взысканной) суммы неустойки (штрафа, пени);</w:t>
      </w:r>
    </w:p>
    <w:p>
      <w:pPr>
        <w:pStyle w:val="0"/>
        <w:spacing w:before="200" w:lineRule="auto"/>
        <w:ind w:firstLine="540"/>
        <w:jc w:val="both"/>
      </w:pPr>
      <w:r>
        <w:rPr>
          <w:sz w:val="20"/>
        </w:rPr>
        <w:t xml:space="preserve">размер оплачиваемой неустойки (штрафа, пени);</w:t>
      </w:r>
    </w:p>
    <w:p>
      <w:pPr>
        <w:pStyle w:val="0"/>
        <w:spacing w:before="200" w:lineRule="auto"/>
        <w:ind w:firstLine="540"/>
        <w:jc w:val="both"/>
      </w:pPr>
      <w:r>
        <w:rPr>
          <w:sz w:val="20"/>
        </w:rPr>
        <w:t xml:space="preserve">размер возвращаемой плательщику излишне уплаченной (взысканной) суммы неустойки (штрафа, пени).</w:t>
      </w:r>
    </w:p>
    <w:p>
      <w:pPr>
        <w:pStyle w:val="0"/>
        <w:spacing w:before="200" w:lineRule="auto"/>
        <w:ind w:firstLine="540"/>
        <w:jc w:val="both"/>
      </w:pPr>
      <w:r>
        <w:rPr>
          <w:sz w:val="20"/>
        </w:rPr>
        <w:t xml:space="preserve">При формировании сведений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соответствии с порядком, установленным Правительством Российской Федерации &lt;22&gt; указываются следующие сведения:</w:t>
      </w:r>
    </w:p>
    <w:p>
      <w:pPr>
        <w:pStyle w:val="0"/>
        <w:spacing w:before="200" w:lineRule="auto"/>
        <w:ind w:firstLine="540"/>
        <w:jc w:val="both"/>
      </w:pPr>
      <w:r>
        <w:rPr>
          <w:sz w:val="20"/>
        </w:rPr>
        <w:t xml:space="preserve">--------------------------------</w:t>
      </w:r>
    </w:p>
    <w:p>
      <w:pPr>
        <w:pStyle w:val="0"/>
        <w:spacing w:before="200" w:lineRule="auto"/>
        <w:ind w:firstLine="540"/>
        <w:jc w:val="both"/>
      </w:pPr>
      <w:r>
        <w:rPr>
          <w:sz w:val="20"/>
        </w:rPr>
        <w:t xml:space="preserve">&lt;22&gt; </w:t>
      </w:r>
      <w:hyperlink w:history="0" r:id="rId125" w:tooltip="Федеральный закон от 05.04.2013 N 44-ФЗ (ред. от 28.12.2025) &quot;О контрактной системе в сфере закупок товаров, работ, услуг для обеспечения государственных и муниципальных нужд&quot; (с изм. и доп., вступ. в силу с 01.01.2026) {КонсультантПлюс}">
        <w:r>
          <w:rPr>
            <w:sz w:val="20"/>
            <w:color w:val="0000ff"/>
          </w:rPr>
          <w:t xml:space="preserve">Часть 9.1 статьи 34</w:t>
        </w:r>
      </w:hyperlink>
      <w:r>
        <w:rPr>
          <w:sz w:val="20"/>
        </w:rPr>
        <w:t xml:space="preserve"> Федерального закона N 44-ФЗ.</w:t>
      </w:r>
    </w:p>
    <w:p>
      <w:pPr>
        <w:pStyle w:val="0"/>
        <w:ind w:firstLine="540"/>
        <w:jc w:val="both"/>
      </w:pPr>
      <w:r>
        <w:rPr>
          <w:sz w:val="20"/>
        </w:rPr>
      </w:r>
    </w:p>
    <w:p>
      <w:pPr>
        <w:pStyle w:val="0"/>
        <w:ind w:firstLine="540"/>
        <w:jc w:val="both"/>
      </w:pPr>
      <w:r>
        <w:rPr>
          <w:sz w:val="20"/>
        </w:rPr>
        <w:t xml:space="preserve">дата принятия решения о списании неуплаченной суммы неустойки (штрафа, пени) (день, месяц, год (00.00.0000);</w:t>
      </w:r>
    </w:p>
    <w:p>
      <w:pPr>
        <w:pStyle w:val="0"/>
        <w:spacing w:before="200" w:lineRule="auto"/>
        <w:ind w:firstLine="540"/>
        <w:jc w:val="both"/>
      </w:pPr>
      <w:r>
        <w:rPr>
          <w:sz w:val="20"/>
        </w:rPr>
        <w:t xml:space="preserve">сумма неуплаченной неустойки (штрафа, пени), по которой осуществлено списание, указанная в уведомлении о списании неуплаченной суммы неустойки (штрафа, пени) (далее - уведомление о списании), направленном заказчиком поставщику (подрядчику, исполнителю);</w:t>
      </w:r>
    </w:p>
    <w:p>
      <w:pPr>
        <w:pStyle w:val="0"/>
        <w:spacing w:before="200" w:lineRule="auto"/>
        <w:ind w:firstLine="540"/>
        <w:jc w:val="both"/>
      </w:pPr>
      <w:r>
        <w:rPr>
          <w:sz w:val="20"/>
        </w:rPr>
        <w:t xml:space="preserve">реквизиты уведомления о списании, направленного заказчиком поставщику (подрядчику, исполнителю).</w:t>
      </w:r>
    </w:p>
    <w:p>
      <w:pPr>
        <w:pStyle w:val="0"/>
        <w:spacing w:before="200" w:lineRule="auto"/>
        <w:ind w:firstLine="540"/>
        <w:jc w:val="both"/>
      </w:pPr>
      <w:r>
        <w:rPr>
          <w:sz w:val="20"/>
        </w:rPr>
        <w:t xml:space="preserve">При формировании сведений о реквизитах уведомления о списании, направленного заказчиком поставщику (подрядчику, исполнителю), указываются следующие сведения:</w:t>
      </w:r>
    </w:p>
    <w:p>
      <w:pPr>
        <w:pStyle w:val="0"/>
        <w:spacing w:before="200" w:lineRule="auto"/>
        <w:ind w:firstLine="540"/>
        <w:jc w:val="both"/>
      </w:pPr>
      <w:r>
        <w:rPr>
          <w:sz w:val="20"/>
        </w:rPr>
        <w:t xml:space="preserve">дата уведомления о списании, направленного заказчиком поставщику (подрядчику, исполнителю) (день, месяц, год (00.00.0000);</w:t>
      </w:r>
    </w:p>
    <w:p>
      <w:pPr>
        <w:pStyle w:val="0"/>
        <w:spacing w:before="200" w:lineRule="auto"/>
        <w:ind w:firstLine="540"/>
        <w:jc w:val="both"/>
      </w:pPr>
      <w:r>
        <w:rPr>
          <w:sz w:val="20"/>
        </w:rPr>
        <w:t xml:space="preserve">номер уведомления о списании, направленного заказчиком поставщику (подрядчику, исполнителю) (при наличии).</w:t>
      </w:r>
    </w:p>
    <w:p>
      <w:pPr>
        <w:pStyle w:val="0"/>
        <w:spacing w:before="200" w:lineRule="auto"/>
        <w:ind w:firstLine="540"/>
        <w:jc w:val="both"/>
      </w:pPr>
      <w:r>
        <w:rPr>
          <w:sz w:val="20"/>
        </w:rPr>
        <w:t xml:space="preserve">В случае указания размера начисленной неустойки (штрафа, пени), излишне уплаченной (взысканной) суммы неустойки (штрафа, пени), оплачиваемой неустойки (штрафа, пени), неуплаченной неустойки (штрафа, пени), по которой осуществлено списание, и размера возвращаемой плательщику излишне уплаченной (взысканной) суммы неустойки (штрафа, пени) в иностранной валюте дополнительно указываются следующие сведения:</w:t>
      </w:r>
    </w:p>
    <w:p>
      <w:pPr>
        <w:pStyle w:val="0"/>
        <w:spacing w:before="200" w:lineRule="auto"/>
        <w:ind w:firstLine="540"/>
        <w:jc w:val="both"/>
      </w:pPr>
      <w:r>
        <w:rPr>
          <w:sz w:val="20"/>
        </w:rPr>
        <w:t xml:space="preserve">курс иностранной валюты по отношению к рублю на дату требования заказчика или поставщика (подрядчика, исполнителя) об уплате неустойки (штрафа, пени), направленного соответственно поставщику (подрядчику, исполнителю) или заказчику, или документа, являющегося основанием для возврата излишне уплаченной (взысканной) неустойки (штрафа, пени), платежного документа, дату принятия решения заказчика о списании начисленных сумм неустойки (штрафа, пени), установленный Центральным банком Российской Федерации в соответствии со </w:t>
      </w:r>
      <w:hyperlink w:history="0" r:id="rId126" w:tooltip="Федеральный закон от 10.07.2002 N 86-ФЗ (ред. от 29.12.2025) &quot;О Центральном банке Российской Федерации (Банке России)&quot; (с изм. и доп., вступ. в силу с 01.04.2026) {КонсультантПлюс}">
        <w:r>
          <w:rPr>
            <w:sz w:val="20"/>
            <w:color w:val="0000ff"/>
          </w:rPr>
          <w:t xml:space="preserve">статьей 53</w:t>
        </w:r>
      </w:hyperlink>
      <w:r>
        <w:rPr>
          <w:sz w:val="20"/>
        </w:rPr>
        <w:t xml:space="preserve"> Федерального закона от 10 июля 2002 г. N 86-ФЗ "О Центральном банке Российской Федерации (Банке России)";</w:t>
      </w:r>
    </w:p>
    <w:p>
      <w:pPr>
        <w:pStyle w:val="0"/>
        <w:spacing w:before="200" w:lineRule="auto"/>
        <w:ind w:firstLine="540"/>
        <w:jc w:val="both"/>
      </w:pPr>
      <w:r>
        <w:rPr>
          <w:sz w:val="20"/>
        </w:rPr>
        <w:t xml:space="preserve">размер начисленной неустойки (штрафа, пени), указанный в иностранной валюте, в рублевом эквиваленте;</w:t>
      </w:r>
    </w:p>
    <w:p>
      <w:pPr>
        <w:pStyle w:val="0"/>
        <w:spacing w:before="200" w:lineRule="auto"/>
        <w:ind w:firstLine="540"/>
        <w:jc w:val="both"/>
      </w:pPr>
      <w:r>
        <w:rPr>
          <w:sz w:val="20"/>
        </w:rPr>
        <w:t xml:space="preserve">размер излишне уплаченной (взысканной) суммы неустойки (штрафа, пени), указанный в иностранной валюте, в рублевом эквиваленте;</w:t>
      </w:r>
    </w:p>
    <w:p>
      <w:pPr>
        <w:pStyle w:val="0"/>
        <w:spacing w:before="200" w:lineRule="auto"/>
        <w:ind w:firstLine="540"/>
        <w:jc w:val="both"/>
      </w:pPr>
      <w:r>
        <w:rPr>
          <w:sz w:val="20"/>
        </w:rPr>
        <w:t xml:space="preserve">размер оплачиваемой неустойки (штрафа, пени), указанный в иностранной валюте, в рублевом эквиваленте;</w:t>
      </w:r>
    </w:p>
    <w:p>
      <w:pPr>
        <w:pStyle w:val="0"/>
        <w:spacing w:before="200" w:lineRule="auto"/>
        <w:ind w:firstLine="540"/>
        <w:jc w:val="both"/>
      </w:pPr>
      <w:r>
        <w:rPr>
          <w:sz w:val="20"/>
        </w:rPr>
        <w:t xml:space="preserve">сумма неуплаченной неустойки (штрафа, пени), по которой осуществлено списание, указанная в иностранной валюте, в рублевом эквиваленте;</w:t>
      </w:r>
    </w:p>
    <w:p>
      <w:pPr>
        <w:pStyle w:val="0"/>
        <w:spacing w:before="200" w:lineRule="auto"/>
        <w:ind w:firstLine="540"/>
        <w:jc w:val="both"/>
      </w:pPr>
      <w:r>
        <w:rPr>
          <w:sz w:val="20"/>
        </w:rPr>
        <w:t xml:space="preserve">размер возвращаемой плательщику излишне уплаченной (взысканной) суммы неустойки (штрафа, пени), указанный в иностранной валюте, в рублевом эквиваленте.</w:t>
      </w:r>
    </w:p>
    <w:p>
      <w:pPr>
        <w:pStyle w:val="0"/>
        <w:spacing w:before="200" w:lineRule="auto"/>
        <w:ind w:firstLine="540"/>
        <w:jc w:val="both"/>
      </w:pPr>
      <w:r>
        <w:rPr>
          <w:sz w:val="20"/>
        </w:rPr>
        <w:t xml:space="preserve">6.7. В случае расторжения контракта (признания контракта недействительным) указываются сведения:</w:t>
      </w:r>
    </w:p>
    <w:p>
      <w:pPr>
        <w:pStyle w:val="0"/>
        <w:spacing w:before="200" w:lineRule="auto"/>
        <w:ind w:firstLine="540"/>
        <w:jc w:val="both"/>
      </w:pPr>
      <w:hyperlink w:history="0" w:anchor="P1181" w:tooltip="Основание расторжения контракта">
        <w:r>
          <w:rPr>
            <w:sz w:val="20"/>
            <w:color w:val="0000ff"/>
          </w:rPr>
          <w:t xml:space="preserve">код</w:t>
        </w:r>
      </w:hyperlink>
      <w:r>
        <w:rPr>
          <w:sz w:val="20"/>
        </w:rPr>
        <w:t xml:space="preserve"> и наименование основания расторжения контракта, принимающие следующие значения:</w:t>
      </w:r>
    </w:p>
    <w:p>
      <w:pPr>
        <w:pStyle w:val="0"/>
        <w:spacing w:before="200" w:lineRule="auto"/>
        <w:ind w:firstLine="540"/>
        <w:jc w:val="both"/>
      </w:pPr>
      <w:r>
        <w:rPr>
          <w:sz w:val="20"/>
        </w:rPr>
        <w:t xml:space="preserve">1 - соглашение сторон, 2 - судебный акт, 3 - односторонний отказ заказчика от исполнения контракта в соответствии с гражданским законодательством Российской Федерации, 4 - 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p>
    <w:p>
      <w:pPr>
        <w:pStyle w:val="0"/>
        <w:spacing w:before="200" w:lineRule="auto"/>
        <w:ind w:firstLine="540"/>
        <w:jc w:val="both"/>
      </w:pPr>
      <w:hyperlink w:history="0" w:anchor="P1186" w:tooltip="Наименование и реквизиты документа, являющегося основанием расторжения контракта">
        <w:r>
          <w:rPr>
            <w:sz w:val="20"/>
            <w:color w:val="0000ff"/>
          </w:rPr>
          <w:t xml:space="preserve">код</w:t>
        </w:r>
      </w:hyperlink>
      <w:r>
        <w:rPr>
          <w:sz w:val="20"/>
        </w:rPr>
        <w:t xml:space="preserve"> и наименование документа, являющегося основанием расторжения контракта, принимающие следующие значения:</w:t>
      </w:r>
    </w:p>
    <w:p>
      <w:pPr>
        <w:pStyle w:val="0"/>
        <w:spacing w:before="200" w:lineRule="auto"/>
        <w:ind w:firstLine="540"/>
        <w:jc w:val="both"/>
      </w:pPr>
      <w:r>
        <w:rPr>
          <w:sz w:val="20"/>
        </w:rPr>
        <w:t xml:space="preserve">11 - дополнительное соглашение к контракту, 21 - судебный акт, 31 - решение заказчика об одностороннем отказе от исполнения контракта, 41 - решение поставщика (подрядчика, исполнителя) об одностороннем отказе от исполнения контракта;</w:t>
      </w:r>
    </w:p>
    <w:p>
      <w:pPr>
        <w:pStyle w:val="0"/>
        <w:spacing w:before="200" w:lineRule="auto"/>
        <w:ind w:firstLine="540"/>
        <w:jc w:val="both"/>
      </w:pPr>
      <w:r>
        <w:rPr>
          <w:sz w:val="20"/>
        </w:rPr>
        <w:t xml:space="preserve">абзац утратил силу с 1 марта 2026 года. - </w:t>
      </w:r>
      <w:hyperlink w:history="0" r:id="rId127"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w:t>
        </w:r>
      </w:hyperlink>
      <w:r>
        <w:rPr>
          <w:sz w:val="20"/>
        </w:rPr>
        <w:t xml:space="preserve"> Казначейства России от 12.01.2026 N 1н.</w:t>
      </w:r>
    </w:p>
    <w:p>
      <w:pPr>
        <w:pStyle w:val="0"/>
        <w:spacing w:before="200" w:lineRule="auto"/>
        <w:ind w:firstLine="540"/>
        <w:jc w:val="both"/>
      </w:pPr>
      <w:r>
        <w:rPr>
          <w:sz w:val="20"/>
        </w:rPr>
        <w:t xml:space="preserve">6.8. </w:t>
      </w:r>
      <w:hyperlink w:history="0" w:anchor="P1192" w:tooltip="Цена контракта, рублей">
        <w:r>
          <w:rPr>
            <w:sz w:val="20"/>
            <w:color w:val="0000ff"/>
          </w:rPr>
          <w:t xml:space="preserve">Цена</w:t>
        </w:r>
      </w:hyperlink>
      <w:r>
        <w:rPr>
          <w:sz w:val="20"/>
        </w:rPr>
        <w:t xml:space="preserve"> контракта в рублях указывается с точностью до второго знака после точки;</w:t>
      </w:r>
    </w:p>
    <w:p>
      <w:pPr>
        <w:pStyle w:val="0"/>
        <w:spacing w:before="200" w:lineRule="auto"/>
        <w:ind w:firstLine="540"/>
        <w:jc w:val="both"/>
      </w:pPr>
      <w:hyperlink w:history="0" w:anchor="P1193" w:tooltip="Фактически оплачено заказчиком, рублей">
        <w:r>
          <w:rPr>
            <w:sz w:val="20"/>
            <w:color w:val="0000ff"/>
          </w:rPr>
          <w:t xml:space="preserve">сумма</w:t>
        </w:r>
      </w:hyperlink>
      <w:r>
        <w:rPr>
          <w:sz w:val="20"/>
        </w:rPr>
        <w:t xml:space="preserve"> осуществленных в счет оплаты контракта платежей в рублях указывается с точностью до второго знака после точки;</w:t>
      </w:r>
    </w:p>
    <w:p>
      <w:pPr>
        <w:pStyle w:val="0"/>
        <w:spacing w:before="200" w:lineRule="auto"/>
        <w:ind w:firstLine="540"/>
        <w:jc w:val="both"/>
      </w:pPr>
      <w:hyperlink w:history="0" w:anchor="P1194" w:tooltip="Дата расторжения">
        <w:r>
          <w:rPr>
            <w:sz w:val="20"/>
            <w:color w:val="0000ff"/>
          </w:rPr>
          <w:t xml:space="preserve">дата</w:t>
        </w:r>
      </w:hyperlink>
      <w:r>
        <w:rPr>
          <w:sz w:val="20"/>
        </w:rPr>
        <w:t xml:space="preserve"> расторжения контракта (признания контракта недействительным) (день, месяц, год (00.00.0000);</w:t>
      </w:r>
    </w:p>
    <w:p>
      <w:pPr>
        <w:pStyle w:val="0"/>
        <w:spacing w:before="200" w:lineRule="auto"/>
        <w:ind w:firstLine="540"/>
        <w:jc w:val="both"/>
      </w:pPr>
      <w:r>
        <w:rPr>
          <w:sz w:val="20"/>
        </w:rPr>
        <w:t xml:space="preserve">указываются </w:t>
      </w:r>
      <w:hyperlink w:history="0" w:anchor="P1195" w:tooltip="Основание и причина">
        <w:r>
          <w:rPr>
            <w:sz w:val="20"/>
            <w:color w:val="0000ff"/>
          </w:rPr>
          <w:t xml:space="preserve">основания</w:t>
        </w:r>
      </w:hyperlink>
      <w:r>
        <w:rPr>
          <w:sz w:val="20"/>
        </w:rPr>
        <w:t xml:space="preserve"> и причина расторжения контракта (признания контракта недействительным) (например, пункты контракта, реквизиты документа о приемке товаров, работ, услуг, предусмотренных контрактом, а также иного документа, определяющего ненадлежащее исполнение контракта или неисполнение контракта (с указанием допущенных нарушений).</w:t>
      </w:r>
    </w:p>
    <w:p>
      <w:pPr>
        <w:pStyle w:val="0"/>
        <w:spacing w:before="200" w:lineRule="auto"/>
        <w:ind w:firstLine="540"/>
        <w:jc w:val="both"/>
      </w:pPr>
      <w:r>
        <w:rPr>
          <w:sz w:val="20"/>
        </w:rPr>
        <w:t xml:space="preserve">6.9. В случае </w:t>
      </w:r>
      <w:hyperlink w:history="0" w:anchor="P987" w:tooltip="Сведения об исполнении (о расторжении) контракта">
        <w:r>
          <w:rPr>
            <w:sz w:val="20"/>
            <w:color w:val="0000ff"/>
          </w:rPr>
          <w:t xml:space="preserve">санкционирования</w:t>
        </w:r>
      </w:hyperlink>
      <w:r>
        <w:rPr>
          <w:sz w:val="20"/>
        </w:rPr>
        <w:t xml:space="preserve">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указывается "Да", в случае отказа в таком санкционировании указывается "Нет".</w:t>
      </w:r>
    </w:p>
    <w:p>
      <w:pPr>
        <w:pStyle w:val="0"/>
        <w:spacing w:before="200" w:lineRule="auto"/>
        <w:ind w:firstLine="540"/>
        <w:jc w:val="both"/>
      </w:pPr>
      <w:r>
        <w:rPr>
          <w:sz w:val="20"/>
        </w:rPr>
        <w:t xml:space="preserve">7. В случае положительного результата проверки, проведенной органом Федерального казначейства в соответствии с </w:t>
      </w:r>
      <w:hyperlink w:history="0" r:id="rId128"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пунктом 13</w:t>
        </w:r>
      </w:hyperlink>
      <w:r>
        <w:rPr>
          <w:sz w:val="20"/>
        </w:rPr>
        <w:t xml:space="preserve"> Правил, орган Федерального казначейства включает сведения в реестр контрактов и в течение трех рабочих дней со дня включения (обновления) реестровой записи в реестре контрактов формирует и направляет заказчику два экземпляра </w:t>
      </w:r>
      <w:hyperlink w:history="0" w:anchor="P1267" w:tooltip="Выписка">
        <w:r>
          <w:rPr>
            <w:sz w:val="20"/>
            <w:color w:val="0000ff"/>
          </w:rPr>
          <w:t xml:space="preserve">выписки</w:t>
        </w:r>
      </w:hyperlink>
      <w:r>
        <w:rPr>
          <w:sz w:val="20"/>
        </w:rPr>
        <w:t xml:space="preserve"> из реестра контрактов по форме согласно приложению N 3 к настоящим Порядку и формам для направления заказчиком одного из экземпляров поставщику (подрядчику, исполнителю).</w:t>
      </w:r>
    </w:p>
    <w:p>
      <w:pPr>
        <w:pStyle w:val="0"/>
        <w:spacing w:before="200" w:lineRule="auto"/>
        <w:ind w:firstLine="540"/>
        <w:jc w:val="both"/>
      </w:pPr>
      <w:r>
        <w:rPr>
          <w:sz w:val="20"/>
        </w:rPr>
        <w:t xml:space="preserve">8. В случае отрицательного результата проверки, проведенной органом Федерального казначейства в соответствии с </w:t>
      </w:r>
      <w:hyperlink w:history="0" r:id="rId129"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пунктом 13</w:t>
        </w:r>
      </w:hyperlink>
      <w:r>
        <w:rPr>
          <w:sz w:val="20"/>
        </w:rPr>
        <w:t xml:space="preserve"> Правил, орган Федерального казначейства не включает сведения в реестр контрактов и в срок, установленный </w:t>
      </w:r>
      <w:hyperlink w:history="0" r:id="rId130"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пунктом 19</w:t>
        </w:r>
      </w:hyperlink>
      <w:r>
        <w:rPr>
          <w:sz w:val="20"/>
        </w:rPr>
        <w:t xml:space="preserve"> Правил, формирует и направляет заказчику </w:t>
      </w:r>
      <w:hyperlink w:history="0" w:anchor="P1341" w:tooltip="Протокол,">
        <w:r>
          <w:rPr>
            <w:sz w:val="20"/>
            <w:color w:val="0000ff"/>
          </w:rPr>
          <w:t xml:space="preserve">протокол</w:t>
        </w:r>
      </w:hyperlink>
      <w:r>
        <w:rPr>
          <w:sz w:val="20"/>
        </w:rPr>
        <w:t xml:space="preserve"> выявленных несоответствий, форма которого приведена в приложении N 4 к настоящим Порядку и формам.</w:t>
      </w:r>
    </w:p>
    <w:p>
      <w:pPr>
        <w:pStyle w:val="0"/>
        <w:jc w:val="both"/>
      </w:pPr>
      <w:r>
        <w:rPr>
          <w:sz w:val="20"/>
        </w:rPr>
        <w:t xml:space="preserve">(в ред. </w:t>
      </w:r>
      <w:hyperlink w:history="0" r:id="rId131"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9. При получении в соответствии с </w:t>
      </w:r>
      <w:hyperlink w:history="0" r:id="rId132"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пунктом 22</w:t>
        </w:r>
      </w:hyperlink>
      <w:r>
        <w:rPr>
          <w:sz w:val="20"/>
        </w:rPr>
        <w:t xml:space="preserve"> Правил органом Федерального казначейства </w:t>
      </w:r>
      <w:hyperlink w:history="0" w:anchor="P1444" w:tooltip="ЗАПРОС">
        <w:r>
          <w:rPr>
            <w:sz w:val="20"/>
            <w:color w:val="0000ff"/>
          </w:rPr>
          <w:t xml:space="preserve">запроса</w:t>
        </w:r>
      </w:hyperlink>
      <w:r>
        <w:rPr>
          <w:sz w:val="20"/>
        </w:rPr>
        <w:t xml:space="preserve"> от заказчика, а также государственного органа или органа местного самоуправления, имеющего право на получение такой информации, по форме согласно приложению N 5 к настоящим Порядку и формам, орган Федерального казначейства формирует и направляет заказчику, а также государственному органу или органу местного самоуправления, предоставившему </w:t>
      </w:r>
      <w:hyperlink w:history="0" w:anchor="P1444" w:tooltip="ЗАПРОС">
        <w:r>
          <w:rPr>
            <w:sz w:val="20"/>
            <w:color w:val="0000ff"/>
          </w:rPr>
          <w:t xml:space="preserve">запрос</w:t>
        </w:r>
      </w:hyperlink>
      <w:r>
        <w:rPr>
          <w:sz w:val="20"/>
        </w:rPr>
        <w:t xml:space="preserve">, </w:t>
      </w:r>
      <w:hyperlink w:history="0" w:anchor="P1267" w:tooltip="Выписка">
        <w:r>
          <w:rPr>
            <w:sz w:val="20"/>
            <w:color w:val="0000ff"/>
          </w:rPr>
          <w:t xml:space="preserve">выписку</w:t>
        </w:r>
      </w:hyperlink>
      <w:r>
        <w:rPr>
          <w:sz w:val="20"/>
        </w:rPr>
        <w:t xml:space="preserve"> из реестра контрактов.</w:t>
      </w:r>
    </w:p>
    <w:p>
      <w:pPr>
        <w:pStyle w:val="0"/>
        <w:spacing w:before="200" w:lineRule="auto"/>
        <w:ind w:firstLine="540"/>
        <w:jc w:val="both"/>
      </w:pPr>
      <w:r>
        <w:rPr>
          <w:sz w:val="20"/>
        </w:rPr>
        <w:t xml:space="preserve">10. Поставщик (подрядчик, исполнитель) в соответствии с </w:t>
      </w:r>
      <w:hyperlink w:history="0" r:id="rId133"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пунктом 23</w:t>
        </w:r>
      </w:hyperlink>
      <w:r>
        <w:rPr>
          <w:sz w:val="20"/>
        </w:rPr>
        <w:t xml:space="preserve"> Правил направляет </w:t>
      </w:r>
      <w:hyperlink w:history="0" w:anchor="P1538" w:tooltip="ЗАПРОС">
        <w:r>
          <w:rPr>
            <w:sz w:val="20"/>
            <w:color w:val="0000ff"/>
          </w:rPr>
          <w:t xml:space="preserve">запрос</w:t>
        </w:r>
      </w:hyperlink>
      <w:r>
        <w:rPr>
          <w:sz w:val="20"/>
        </w:rPr>
        <w:t xml:space="preserve"> (рекомендуемый образец приведен в приложении N 6 к настоящим Порядку и формам) о предоставлении </w:t>
      </w:r>
      <w:hyperlink w:history="0" w:anchor="P1267" w:tooltip="Выписка">
        <w:r>
          <w:rPr>
            <w:sz w:val="20"/>
            <w:color w:val="0000ff"/>
          </w:rPr>
          <w:t xml:space="preserve">выписки</w:t>
        </w:r>
      </w:hyperlink>
      <w:r>
        <w:rPr>
          <w:sz w:val="20"/>
        </w:rPr>
        <w:t xml:space="preserve">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pPr>
        <w:pStyle w:val="0"/>
        <w:spacing w:before="200" w:lineRule="auto"/>
        <w:ind w:firstLine="540"/>
        <w:jc w:val="both"/>
      </w:pPr>
      <w:r>
        <w:rPr>
          <w:sz w:val="20"/>
        </w:rPr>
        <w:t xml:space="preserve">11. </w:t>
      </w:r>
      <w:hyperlink w:history="0" w:anchor="P1267" w:tooltip="Выписка">
        <w:r>
          <w:rPr>
            <w:sz w:val="20"/>
            <w:color w:val="0000ff"/>
          </w:rPr>
          <w:t xml:space="preserve">Выписки</w:t>
        </w:r>
      </w:hyperlink>
      <w:r>
        <w:rPr>
          <w:sz w:val="20"/>
        </w:rPr>
        <w:t xml:space="preserve">, </w:t>
      </w:r>
      <w:hyperlink w:history="0" w:anchor="P1341" w:tooltip="Протокол,">
        <w:r>
          <w:rPr>
            <w:sz w:val="20"/>
            <w:color w:val="0000ff"/>
          </w:rPr>
          <w:t xml:space="preserve">протоколы</w:t>
        </w:r>
      </w:hyperlink>
      <w:r>
        <w:rPr>
          <w:sz w:val="20"/>
        </w:rPr>
        <w:t xml:space="preserve"> выявленных несоответствий, направленные органом Федерального казначейства, подписываются лицом, действующим от имени органа Федерального казначейства.</w:t>
      </w:r>
    </w:p>
    <w:p>
      <w:pPr>
        <w:pStyle w:val="0"/>
        <w:jc w:val="both"/>
      </w:pPr>
      <w:r>
        <w:rPr>
          <w:sz w:val="20"/>
        </w:rPr>
        <w:t xml:space="preserve">(в ред. </w:t>
      </w:r>
      <w:hyperlink w:history="0" r:id="rId134"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rPr>
        <w:t xml:space="preserve"> Казначейства России от 12.01.2026 N 1н)</w:t>
      </w:r>
    </w:p>
    <w:p>
      <w:pPr>
        <w:pStyle w:val="0"/>
        <w:spacing w:before="200" w:lineRule="auto"/>
        <w:ind w:firstLine="540"/>
        <w:jc w:val="both"/>
      </w:pPr>
      <w:r>
        <w:rPr>
          <w:sz w:val="20"/>
        </w:rPr>
        <w:t xml:space="preserve">12. В случае изменения контракта заказчики направляют </w:t>
      </w:r>
      <w:hyperlink w:history="0" w:anchor="P434" w:tooltip="Сведения о заключенном контракте (его изменении)">
        <w:r>
          <w:rPr>
            <w:sz w:val="20"/>
            <w:color w:val="0000ff"/>
          </w:rPr>
          <w:t xml:space="preserve">сведения</w:t>
        </w:r>
      </w:hyperlink>
      <w:r>
        <w:rPr>
          <w:sz w:val="20"/>
        </w:rPr>
        <w:t xml:space="preserve"> об изменении контракта с указанием условий контракта, которые были изменены, по форме согласно приложению N 1 к настоящим Порядку и формам с указанием информации согласно </w:t>
      </w:r>
      <w:hyperlink w:history="0" w:anchor="P60" w:tooltip="5.1. В части наименования заказчика указываются:">
        <w:r>
          <w:rPr>
            <w:sz w:val="20"/>
            <w:color w:val="0000ff"/>
          </w:rPr>
          <w:t xml:space="preserve">подпункту 5.1 пункта 5</w:t>
        </w:r>
      </w:hyperlink>
      <w:r>
        <w:rPr>
          <w:sz w:val="20"/>
        </w:rPr>
        <w:t xml:space="preserve"> настоящего Порядка и форм измененных реквизитов, а также с указанием уникального номера реестровой записи контракта.</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1</w:t>
      </w:r>
    </w:p>
    <w:p>
      <w:pPr>
        <w:pStyle w:val="0"/>
        <w:jc w:val="right"/>
      </w:pPr>
      <w:r>
        <w:rPr>
          <w:sz w:val="20"/>
        </w:rPr>
        <w:t xml:space="preserve">к Порядку формирования и направления</w:t>
      </w:r>
    </w:p>
    <w:p>
      <w:pPr>
        <w:pStyle w:val="0"/>
        <w:jc w:val="right"/>
      </w:pPr>
      <w:r>
        <w:rPr>
          <w:sz w:val="20"/>
        </w:rPr>
        <w:t xml:space="preserve">заказчиком сведений, подлежащих</w:t>
      </w:r>
    </w:p>
    <w:p>
      <w:pPr>
        <w:pStyle w:val="0"/>
        <w:jc w:val="right"/>
      </w:pPr>
      <w:r>
        <w:rPr>
          <w:sz w:val="20"/>
        </w:rPr>
        <w:t xml:space="preserve">включению в реестр контрактов,</w:t>
      </w:r>
    </w:p>
    <w:p>
      <w:pPr>
        <w:pStyle w:val="0"/>
        <w:jc w:val="right"/>
      </w:pPr>
      <w:r>
        <w:rPr>
          <w:sz w:val="20"/>
        </w:rPr>
        <w:t xml:space="preserve">содержащий сведения, составляющие</w:t>
      </w:r>
    </w:p>
    <w:p>
      <w:pPr>
        <w:pStyle w:val="0"/>
        <w:jc w:val="right"/>
      </w:pPr>
      <w:r>
        <w:rPr>
          <w:sz w:val="20"/>
        </w:rPr>
        <w:t xml:space="preserve">государственную тайну, формирования</w:t>
      </w:r>
    </w:p>
    <w:p>
      <w:pPr>
        <w:pStyle w:val="0"/>
        <w:jc w:val="right"/>
      </w:pPr>
      <w:r>
        <w:rPr>
          <w:sz w:val="20"/>
        </w:rPr>
        <w:t xml:space="preserve">и направления запросов о предоставлении</w:t>
      </w:r>
    </w:p>
    <w:p>
      <w:pPr>
        <w:pStyle w:val="0"/>
        <w:jc w:val="right"/>
      </w:pPr>
      <w:r>
        <w:rPr>
          <w:sz w:val="20"/>
        </w:rPr>
        <w:t xml:space="preserve">сведений из указанного реестра,</w:t>
      </w:r>
    </w:p>
    <w:p>
      <w:pPr>
        <w:pStyle w:val="0"/>
        <w:jc w:val="right"/>
      </w:pPr>
      <w:r>
        <w:rPr>
          <w:sz w:val="20"/>
        </w:rPr>
        <w:t xml:space="preserve">формирования и направления Федеральным</w:t>
      </w:r>
    </w:p>
    <w:p>
      <w:pPr>
        <w:pStyle w:val="0"/>
        <w:jc w:val="right"/>
      </w:pPr>
      <w:r>
        <w:rPr>
          <w:sz w:val="20"/>
        </w:rPr>
        <w:t xml:space="preserve">казначейством выписок из указанного</w:t>
      </w:r>
    </w:p>
    <w:p>
      <w:pPr>
        <w:pStyle w:val="0"/>
        <w:jc w:val="right"/>
      </w:pPr>
      <w:r>
        <w:rPr>
          <w:sz w:val="20"/>
        </w:rPr>
        <w:t xml:space="preserve">реестра и протокола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35"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color w:val="392c69"/>
              </w:rPr>
              <w:t xml:space="preserve"> Казначейства России от 12.01.2026 N 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434" w:name="P434"/>
          <w:bookmarkEnd w:id="434"/>
          <w:p>
            <w:pPr>
              <w:pStyle w:val="0"/>
              <w:jc w:val="center"/>
            </w:pPr>
            <w:r>
              <w:rPr>
                <w:sz w:val="20"/>
              </w:rPr>
              <w:t xml:space="preserve">Сведения о заключенном контракте (его изменении)</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154"/>
        <w:gridCol w:w="340"/>
        <w:gridCol w:w="1474"/>
        <w:gridCol w:w="1814"/>
        <w:gridCol w:w="624"/>
        <w:gridCol w:w="1077"/>
        <w:gridCol w:w="510"/>
        <w:gridCol w:w="1077"/>
      </w:tblGrid>
      <w:tr>
        <w:tc>
          <w:tcPr>
            <w:tcW w:w="215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3288" w:type="dxa"/>
            <w:tcBorders>
              <w:top w:val="nil"/>
              <w:left w:val="nil"/>
              <w:bottom w:val="nil"/>
              <w:right w:val="nil"/>
            </w:tcBorders>
          </w:tcPr>
          <w:p>
            <w:pPr>
              <w:pStyle w:val="0"/>
            </w:pPr>
            <w:r>
              <w:rPr>
                <w:sz w:val="20"/>
              </w:rPr>
            </w:r>
          </w:p>
        </w:tc>
        <w:tc>
          <w:tcPr>
            <w:gridSpan w:val="3"/>
            <w:tcW w:w="2211" w:type="dxa"/>
            <w:tcBorders>
              <w:top w:val="nil"/>
              <w:left w:val="nil"/>
              <w:bottom w:val="nil"/>
              <w:right w:val="single" w:sz="4"/>
            </w:tcBorders>
          </w:tcPr>
          <w:p>
            <w:pPr>
              <w:pStyle w:val="0"/>
            </w:pPr>
            <w:r>
              <w:rPr>
                <w:sz w:val="20"/>
              </w:rPr>
            </w:r>
          </w:p>
        </w:tc>
        <w:tc>
          <w:tcPr>
            <w:tcW w:w="1077" w:type="dxa"/>
            <w:tcBorders>
              <w:top w:val="single" w:sz="4"/>
              <w:left w:val="single" w:sz="4"/>
              <w:bottom w:val="single" w:sz="4"/>
              <w:right w:val="single" w:sz="4"/>
            </w:tcBorders>
          </w:tcPr>
          <w:p>
            <w:pPr>
              <w:pStyle w:val="0"/>
              <w:jc w:val="center"/>
            </w:pPr>
            <w:r>
              <w:rPr>
                <w:sz w:val="20"/>
              </w:rPr>
              <w:t xml:space="preserve">Коды</w:t>
            </w:r>
          </w:p>
        </w:tc>
      </w:tr>
      <w:tr>
        <w:tc>
          <w:tcPr>
            <w:tcW w:w="2154"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gridSpan w:val="2"/>
            <w:tcW w:w="3288" w:type="dxa"/>
            <w:vAlign w:val="bottom"/>
            <w:tcBorders>
              <w:top w:val="nil"/>
              <w:left w:val="nil"/>
              <w:bottom w:val="nil"/>
              <w:right w:val="nil"/>
            </w:tcBorders>
          </w:tcPr>
          <w:p>
            <w:pPr>
              <w:pStyle w:val="0"/>
            </w:pPr>
            <w:r>
              <w:rPr>
                <w:sz w:val="20"/>
              </w:rPr>
            </w:r>
          </w:p>
        </w:tc>
        <w:tc>
          <w:tcPr>
            <w:gridSpan w:val="3"/>
            <w:tcW w:w="2211" w:type="dxa"/>
            <w:vAlign w:val="bottom"/>
            <w:tcBorders>
              <w:top w:val="nil"/>
              <w:left w:val="nil"/>
              <w:bottom w:val="nil"/>
              <w:right w:val="single" w:sz="4"/>
            </w:tcBorders>
          </w:tcPr>
          <w:p>
            <w:pPr>
              <w:pStyle w:val="0"/>
              <w:jc w:val="right"/>
            </w:pPr>
            <w:r>
              <w:rPr>
                <w:sz w:val="20"/>
              </w:rPr>
              <w:t xml:space="preserve">Форма</w:t>
            </w:r>
          </w:p>
        </w:tc>
        <w:tc>
          <w:tcPr>
            <w:tcW w:w="1077" w:type="dxa"/>
            <w:tcBorders>
              <w:top w:val="single" w:sz="4"/>
              <w:left w:val="single" w:sz="4"/>
              <w:bottom w:val="single" w:sz="4"/>
              <w:right w:val="single" w:sz="4"/>
            </w:tcBorders>
          </w:tcPr>
          <w:p>
            <w:pPr>
              <w:pStyle w:val="0"/>
            </w:pPr>
            <w:r>
              <w:rPr>
                <w:sz w:val="20"/>
              </w:rPr>
            </w:r>
          </w:p>
        </w:tc>
      </w:tr>
      <w:tr>
        <w:tc>
          <w:tcPr>
            <w:tcW w:w="2154"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gridSpan w:val="2"/>
            <w:tcW w:w="3288" w:type="dxa"/>
            <w:vAlign w:val="bottom"/>
            <w:tcBorders>
              <w:top w:val="nil"/>
              <w:left w:val="nil"/>
              <w:bottom w:val="nil"/>
              <w:right w:val="nil"/>
            </w:tcBorders>
          </w:tcPr>
          <w:p>
            <w:pPr>
              <w:pStyle w:val="0"/>
            </w:pPr>
            <w:r>
              <w:rPr>
                <w:sz w:val="20"/>
              </w:rPr>
            </w:r>
          </w:p>
        </w:tc>
        <w:tc>
          <w:tcPr>
            <w:gridSpan w:val="3"/>
            <w:tcW w:w="2211" w:type="dxa"/>
            <w:vAlign w:val="bottom"/>
            <w:tcBorders>
              <w:top w:val="nil"/>
              <w:left w:val="nil"/>
              <w:bottom w:val="nil"/>
              <w:right w:val="single" w:sz="4"/>
            </w:tcBorders>
          </w:tcPr>
          <w:p>
            <w:pPr>
              <w:pStyle w:val="0"/>
              <w:jc w:val="right"/>
            </w:pPr>
            <w:r>
              <w:rPr>
                <w:sz w:val="20"/>
              </w:rPr>
              <w:t xml:space="preserve">Дата</w:t>
            </w:r>
          </w:p>
        </w:tc>
        <w:tc>
          <w:tcPr>
            <w:tcW w:w="1077" w:type="dxa"/>
            <w:tcBorders>
              <w:top w:val="single" w:sz="4"/>
              <w:left w:val="single" w:sz="4"/>
              <w:bottom w:val="single" w:sz="4"/>
              <w:right w:val="single" w:sz="4"/>
            </w:tcBorders>
          </w:tcPr>
          <w:p>
            <w:pPr>
              <w:pStyle w:val="0"/>
            </w:pPr>
            <w:r>
              <w:rPr>
                <w:sz w:val="20"/>
              </w:rPr>
            </w:r>
          </w:p>
        </w:tc>
      </w:tr>
      <w:tr>
        <w:tc>
          <w:tcPr>
            <w:tcW w:w="2154" w:type="dxa"/>
            <w:vAlign w:val="bottom"/>
            <w:tcBorders>
              <w:top w:val="nil"/>
              <w:left w:val="nil"/>
              <w:bottom w:val="nil"/>
              <w:right w:val="nil"/>
            </w:tcBorders>
          </w:tcPr>
          <w:bookmarkStart w:id="451" w:name="P451"/>
          <w:bookmarkEnd w:id="451"/>
          <w:p>
            <w:pPr>
              <w:pStyle w:val="0"/>
            </w:pPr>
            <w:r>
              <w:rPr>
                <w:sz w:val="20"/>
              </w:rPr>
              <w:t xml:space="preserve">Наименование заказчика</w:t>
            </w:r>
          </w:p>
        </w:tc>
        <w:tc>
          <w:tcPr>
            <w:tcW w:w="340" w:type="dxa"/>
            <w:vAlign w:val="bottom"/>
            <w:tcBorders>
              <w:top w:val="nil"/>
              <w:left w:val="nil"/>
              <w:bottom w:val="nil"/>
              <w:right w:val="nil"/>
            </w:tcBorders>
          </w:tcPr>
          <w:p>
            <w:pPr>
              <w:pStyle w:val="0"/>
            </w:pPr>
            <w:r>
              <w:rPr>
                <w:sz w:val="20"/>
              </w:rPr>
            </w:r>
          </w:p>
        </w:tc>
        <w:tc>
          <w:tcPr>
            <w:gridSpan w:val="2"/>
            <w:tcW w:w="3288" w:type="dxa"/>
            <w:vAlign w:val="bottom"/>
            <w:tcBorders>
              <w:top w:val="nil"/>
              <w:left w:val="nil"/>
              <w:bottom w:val="single" w:sz="4"/>
              <w:right w:val="nil"/>
            </w:tcBorders>
          </w:tcPr>
          <w:p>
            <w:pPr>
              <w:pStyle w:val="0"/>
            </w:pPr>
            <w:r>
              <w:rPr>
                <w:sz w:val="20"/>
              </w:rPr>
            </w:r>
          </w:p>
        </w:tc>
        <w:tc>
          <w:tcPr>
            <w:gridSpan w:val="3"/>
            <w:tcW w:w="2211" w:type="dxa"/>
            <w:vAlign w:val="bottom"/>
            <w:tcBorders>
              <w:top w:val="nil"/>
              <w:left w:val="nil"/>
              <w:bottom w:val="nil"/>
              <w:right w:val="single" w:sz="4"/>
            </w:tcBorders>
          </w:tcPr>
          <w:p>
            <w:pPr>
              <w:pStyle w:val="0"/>
            </w:pPr>
            <w:r>
              <w:rPr>
                <w:sz w:val="20"/>
              </w:rPr>
            </w:r>
          </w:p>
        </w:tc>
        <w:tc>
          <w:tcPr>
            <w:tcW w:w="1077" w:type="dxa"/>
            <w:tcBorders>
              <w:top w:val="single" w:sz="4"/>
              <w:left w:val="single" w:sz="4"/>
              <w:bottom w:val="nil"/>
              <w:right w:val="single" w:sz="4"/>
            </w:tcBorders>
          </w:tcPr>
          <w:p>
            <w:pPr>
              <w:pStyle w:val="0"/>
            </w:pPr>
            <w:r>
              <w:rPr>
                <w:sz w:val="20"/>
              </w:rPr>
            </w:r>
          </w:p>
        </w:tc>
      </w:tr>
      <w:tr>
        <w:tc>
          <w:tcPr>
            <w:tcW w:w="2154"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gridSpan w:val="2"/>
            <w:tcW w:w="3288" w:type="dxa"/>
            <w:tcBorders>
              <w:top w:val="single" w:sz="4"/>
              <w:left w:val="nil"/>
              <w:bottom w:val="nil"/>
              <w:right w:val="nil"/>
            </w:tcBorders>
          </w:tcPr>
          <w:bookmarkStart w:id="458" w:name="P458"/>
          <w:bookmarkEnd w:id="458"/>
          <w:p>
            <w:pPr>
              <w:pStyle w:val="0"/>
              <w:jc w:val="center"/>
            </w:pPr>
            <w:r>
              <w:rPr>
                <w:sz w:val="20"/>
              </w:rPr>
              <w:t xml:space="preserve">(полное наименование)</w:t>
            </w:r>
          </w:p>
        </w:tc>
        <w:tc>
          <w:tcPr>
            <w:gridSpan w:val="3"/>
            <w:tcW w:w="2211" w:type="dxa"/>
            <w:vAlign w:val="bottom"/>
            <w:tcBorders>
              <w:top w:val="nil"/>
              <w:left w:val="nil"/>
              <w:bottom w:val="nil"/>
              <w:right w:val="single" w:sz="4"/>
            </w:tcBorders>
          </w:tcPr>
          <w:p>
            <w:pPr>
              <w:pStyle w:val="0"/>
            </w:pPr>
            <w:r>
              <w:rPr>
                <w:sz w:val="20"/>
              </w:rPr>
            </w:r>
          </w:p>
        </w:tc>
        <w:tc>
          <w:tcPr>
            <w:tcW w:w="1077" w:type="dxa"/>
            <w:tcBorders>
              <w:top w:val="nil"/>
              <w:left w:val="single" w:sz="4"/>
              <w:bottom w:val="nil"/>
              <w:right w:val="single" w:sz="4"/>
            </w:tcBorders>
          </w:tcPr>
          <w:p>
            <w:pPr>
              <w:pStyle w:val="0"/>
            </w:pPr>
            <w:r>
              <w:rPr>
                <w:sz w:val="20"/>
              </w:rPr>
            </w:r>
          </w:p>
        </w:tc>
      </w:tr>
      <w:tr>
        <w:tc>
          <w:tcPr>
            <w:tcW w:w="2154"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gridSpan w:val="2"/>
            <w:tcW w:w="3288" w:type="dxa"/>
            <w:vAlign w:val="bottom"/>
            <w:tcBorders>
              <w:top w:val="nil"/>
              <w:left w:val="nil"/>
              <w:bottom w:val="single" w:sz="4"/>
              <w:right w:val="nil"/>
            </w:tcBorders>
          </w:tcPr>
          <w:p>
            <w:pPr>
              <w:pStyle w:val="0"/>
            </w:pPr>
            <w:r>
              <w:rPr>
                <w:sz w:val="20"/>
              </w:rPr>
            </w:r>
          </w:p>
        </w:tc>
        <w:tc>
          <w:tcPr>
            <w:gridSpan w:val="3"/>
            <w:tcW w:w="2211" w:type="dxa"/>
            <w:vAlign w:val="bottom"/>
            <w:tcBorders>
              <w:top w:val="nil"/>
              <w:left w:val="nil"/>
              <w:bottom w:val="nil"/>
              <w:right w:val="single" w:sz="4"/>
            </w:tcBorders>
          </w:tcPr>
          <w:bookmarkStart w:id="464" w:name="P464"/>
          <w:bookmarkEnd w:id="464"/>
          <w:p>
            <w:pPr>
              <w:pStyle w:val="0"/>
              <w:jc w:val="right"/>
            </w:pPr>
            <w:r>
              <w:rPr>
                <w:sz w:val="20"/>
              </w:rPr>
              <w:t xml:space="preserve">ИНН </w:t>
            </w:r>
            <w:hyperlink w:history="0" w:anchor="P960" w:tooltip="&lt;1&gt; Идентификационный номер налогоплательщика.">
              <w:r>
                <w:rPr>
                  <w:sz w:val="20"/>
                  <w:color w:val="0000ff"/>
                </w:rPr>
                <w:t xml:space="preserve">&lt;1&gt;</w:t>
              </w:r>
            </w:hyperlink>
          </w:p>
        </w:tc>
        <w:tc>
          <w:tcPr>
            <w:tcW w:w="1077" w:type="dxa"/>
            <w:tcBorders>
              <w:top w:val="nil"/>
              <w:left w:val="single" w:sz="4"/>
              <w:bottom w:val="single" w:sz="4"/>
              <w:right w:val="single" w:sz="4"/>
            </w:tcBorders>
          </w:tcPr>
          <w:p>
            <w:pPr>
              <w:pStyle w:val="0"/>
            </w:pPr>
            <w:r>
              <w:rPr>
                <w:sz w:val="20"/>
              </w:rPr>
            </w:r>
          </w:p>
        </w:tc>
      </w:tr>
      <w:tr>
        <w:tc>
          <w:tcPr>
            <w:tcW w:w="2154"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gridSpan w:val="2"/>
            <w:tcW w:w="3288" w:type="dxa"/>
            <w:tcBorders>
              <w:top w:val="single" w:sz="4"/>
              <w:left w:val="nil"/>
              <w:bottom w:val="nil"/>
              <w:right w:val="nil"/>
            </w:tcBorders>
          </w:tcPr>
          <w:bookmarkStart w:id="468" w:name="P468"/>
          <w:bookmarkEnd w:id="468"/>
          <w:p>
            <w:pPr>
              <w:pStyle w:val="0"/>
              <w:jc w:val="center"/>
            </w:pPr>
            <w:r>
              <w:rPr>
                <w:sz w:val="20"/>
              </w:rPr>
              <w:t xml:space="preserve">(сокращенное наименование)</w:t>
            </w:r>
          </w:p>
        </w:tc>
        <w:tc>
          <w:tcPr>
            <w:gridSpan w:val="3"/>
            <w:tcW w:w="2211" w:type="dxa"/>
            <w:vAlign w:val="bottom"/>
            <w:tcBorders>
              <w:top w:val="nil"/>
              <w:left w:val="nil"/>
              <w:bottom w:val="nil"/>
              <w:right w:val="single" w:sz="4"/>
            </w:tcBorders>
          </w:tcPr>
          <w:p>
            <w:pPr>
              <w:pStyle w:val="0"/>
            </w:pPr>
            <w:r>
              <w:rPr>
                <w:sz w:val="20"/>
              </w:rPr>
            </w:r>
          </w:p>
        </w:tc>
        <w:tc>
          <w:tcPr>
            <w:tcW w:w="1077" w:type="dxa"/>
            <w:tcBorders>
              <w:top w:val="single" w:sz="4"/>
              <w:left w:val="single" w:sz="4"/>
              <w:bottom w:val="nil"/>
              <w:right w:val="single" w:sz="4"/>
            </w:tcBorders>
          </w:tcPr>
          <w:p>
            <w:pPr>
              <w:pStyle w:val="0"/>
            </w:pPr>
            <w:r>
              <w:rPr>
                <w:sz w:val="20"/>
              </w:rPr>
            </w:r>
          </w:p>
        </w:tc>
      </w:tr>
      <w:tr>
        <w:tc>
          <w:tcPr>
            <w:tcW w:w="2154"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gridSpan w:val="2"/>
            <w:tcW w:w="3288" w:type="dxa"/>
            <w:vAlign w:val="bottom"/>
            <w:tcBorders>
              <w:top w:val="nil"/>
              <w:left w:val="nil"/>
              <w:bottom w:val="nil"/>
              <w:right w:val="nil"/>
            </w:tcBorders>
          </w:tcPr>
          <w:p>
            <w:pPr>
              <w:pStyle w:val="0"/>
            </w:pPr>
            <w:r>
              <w:rPr>
                <w:sz w:val="20"/>
              </w:rPr>
            </w:r>
          </w:p>
        </w:tc>
        <w:tc>
          <w:tcPr>
            <w:gridSpan w:val="3"/>
            <w:tcW w:w="2211" w:type="dxa"/>
            <w:vAlign w:val="bottom"/>
            <w:tcBorders>
              <w:top w:val="nil"/>
              <w:left w:val="nil"/>
              <w:bottom w:val="nil"/>
              <w:right w:val="single" w:sz="4"/>
            </w:tcBorders>
          </w:tcPr>
          <w:bookmarkStart w:id="474" w:name="P474"/>
          <w:bookmarkEnd w:id="474"/>
          <w:p>
            <w:pPr>
              <w:pStyle w:val="0"/>
              <w:jc w:val="right"/>
            </w:pPr>
            <w:r>
              <w:rPr>
                <w:sz w:val="20"/>
              </w:rPr>
              <w:t xml:space="preserve">КПП </w:t>
            </w:r>
            <w:hyperlink w:history="0" w:anchor="P961" w:tooltip="&lt;2&gt; Код причины постановки на учет в налоговом органе.">
              <w:r>
                <w:rPr>
                  <w:sz w:val="20"/>
                  <w:color w:val="0000ff"/>
                </w:rPr>
                <w:t xml:space="preserve">&lt;2&gt;</w:t>
              </w:r>
            </w:hyperlink>
          </w:p>
        </w:tc>
        <w:tc>
          <w:tcPr>
            <w:tcW w:w="1077" w:type="dxa"/>
            <w:tcBorders>
              <w:top w:val="nil"/>
              <w:left w:val="single" w:sz="4"/>
              <w:bottom w:val="single" w:sz="4"/>
              <w:right w:val="single" w:sz="4"/>
            </w:tcBorders>
          </w:tcPr>
          <w:p>
            <w:pPr>
              <w:pStyle w:val="0"/>
            </w:pPr>
            <w:r>
              <w:rPr>
                <w:sz w:val="20"/>
              </w:rPr>
            </w:r>
          </w:p>
        </w:tc>
      </w:tr>
      <w:tr>
        <w:tc>
          <w:tcPr>
            <w:tcW w:w="2154" w:type="dxa"/>
            <w:vAlign w:val="bottom"/>
            <w:tcBorders>
              <w:top w:val="nil"/>
              <w:left w:val="nil"/>
              <w:bottom w:val="nil"/>
              <w:right w:val="nil"/>
            </w:tcBorders>
            <w:vMerge w:val="restart"/>
          </w:tcPr>
          <w:p>
            <w:pPr>
              <w:pStyle w:val="0"/>
            </w:pPr>
            <w:r>
              <w:rPr>
                <w:sz w:val="20"/>
              </w:rPr>
            </w:r>
          </w:p>
        </w:tc>
        <w:tc>
          <w:tcPr>
            <w:tcW w:w="340" w:type="dxa"/>
            <w:vAlign w:val="bottom"/>
            <w:tcBorders>
              <w:top w:val="nil"/>
              <w:left w:val="nil"/>
              <w:bottom w:val="nil"/>
              <w:right w:val="nil"/>
            </w:tcBorders>
            <w:vMerge w:val="restart"/>
          </w:tcPr>
          <w:p>
            <w:pPr>
              <w:pStyle w:val="0"/>
            </w:pPr>
            <w:r>
              <w:rPr>
                <w:sz w:val="20"/>
              </w:rPr>
            </w:r>
          </w:p>
        </w:tc>
        <w:tc>
          <w:tcPr>
            <w:gridSpan w:val="2"/>
            <w:tcW w:w="3288" w:type="dxa"/>
            <w:vAlign w:val="bottom"/>
            <w:tcBorders>
              <w:top w:val="nil"/>
              <w:left w:val="nil"/>
              <w:bottom w:val="nil"/>
              <w:right w:val="nil"/>
            </w:tcBorders>
          </w:tcPr>
          <w:p>
            <w:pPr>
              <w:pStyle w:val="0"/>
            </w:pPr>
            <w:r>
              <w:rPr>
                <w:sz w:val="20"/>
              </w:rPr>
            </w:r>
          </w:p>
        </w:tc>
        <w:tc>
          <w:tcPr>
            <w:gridSpan w:val="3"/>
            <w:tcW w:w="2211" w:type="dxa"/>
            <w:vAlign w:val="bottom"/>
            <w:tcBorders>
              <w:top w:val="nil"/>
              <w:left w:val="nil"/>
              <w:bottom w:val="nil"/>
              <w:right w:val="single" w:sz="4"/>
            </w:tcBorders>
          </w:tcPr>
          <w:bookmarkStart w:id="479" w:name="P479"/>
          <w:bookmarkEnd w:id="479"/>
          <w:p>
            <w:pPr>
              <w:pStyle w:val="0"/>
              <w:jc w:val="right"/>
            </w:pPr>
            <w:r>
              <w:rPr>
                <w:sz w:val="20"/>
              </w:rPr>
              <w:t xml:space="preserve">Идентификационный код заказчика</w:t>
            </w:r>
          </w:p>
        </w:tc>
        <w:tc>
          <w:tcPr>
            <w:tcW w:w="1077" w:type="dxa"/>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gridSpan w:val="2"/>
            <w:tcW w:w="3288" w:type="dxa"/>
            <w:vAlign w:val="bottom"/>
            <w:tcBorders>
              <w:top w:val="nil"/>
              <w:left w:val="nil"/>
              <w:bottom w:val="nil"/>
              <w:right w:val="nil"/>
            </w:tcBorders>
          </w:tcPr>
          <w:p>
            <w:pPr>
              <w:pStyle w:val="0"/>
            </w:pPr>
            <w:r>
              <w:rPr>
                <w:sz w:val="20"/>
              </w:rPr>
            </w:r>
          </w:p>
        </w:tc>
        <w:tc>
          <w:tcPr>
            <w:gridSpan w:val="3"/>
            <w:tcW w:w="2211" w:type="dxa"/>
            <w:vAlign w:val="bottom"/>
            <w:tcBorders>
              <w:top w:val="nil"/>
              <w:left w:val="nil"/>
              <w:bottom w:val="nil"/>
              <w:right w:val="single" w:sz="4"/>
            </w:tcBorders>
          </w:tcPr>
          <w:bookmarkStart w:id="482" w:name="P482"/>
          <w:bookmarkEnd w:id="482"/>
          <w:p>
            <w:pPr>
              <w:pStyle w:val="0"/>
              <w:jc w:val="right"/>
            </w:pPr>
            <w:r>
              <w:rPr>
                <w:sz w:val="20"/>
              </w:rPr>
              <w:t xml:space="preserve">Номер лицевого счета заказчика</w:t>
            </w:r>
          </w:p>
        </w:tc>
        <w:tc>
          <w:tcPr>
            <w:tcW w:w="1077" w:type="dxa"/>
            <w:tcBorders>
              <w:top w:val="single" w:sz="4"/>
              <w:left w:val="single" w:sz="4"/>
              <w:bottom w:val="single" w:sz="4"/>
              <w:right w:val="single" w:sz="4"/>
            </w:tcBorders>
          </w:tcPr>
          <w:p>
            <w:pPr>
              <w:pStyle w:val="0"/>
            </w:pPr>
            <w:r>
              <w:rPr>
                <w:sz w:val="20"/>
              </w:rPr>
            </w:r>
          </w:p>
        </w:tc>
      </w:tr>
      <w:tr>
        <w:tc>
          <w:tcPr>
            <w:tcBorders>
              <w:top w:val="nil"/>
              <w:left w:val="nil"/>
              <w:bottom w:val="nil"/>
              <w:right w:val="nil"/>
            </w:tcBorders>
            <w:vMerge w:val="continue"/>
          </w:tcPr>
          <w:p/>
        </w:tc>
        <w:tc>
          <w:tcPr>
            <w:tcBorders>
              <w:top w:val="nil"/>
              <w:left w:val="nil"/>
              <w:bottom w:val="nil"/>
              <w:right w:val="nil"/>
            </w:tcBorders>
            <w:vMerge w:val="continue"/>
          </w:tcPr>
          <w:p/>
        </w:tc>
        <w:tc>
          <w:tcPr>
            <w:gridSpan w:val="2"/>
            <w:tcW w:w="3288" w:type="dxa"/>
            <w:vAlign w:val="bottom"/>
            <w:tcBorders>
              <w:top w:val="nil"/>
              <w:left w:val="nil"/>
              <w:bottom w:val="nil"/>
              <w:right w:val="nil"/>
            </w:tcBorders>
          </w:tcPr>
          <w:p>
            <w:pPr>
              <w:pStyle w:val="0"/>
            </w:pPr>
            <w:r>
              <w:rPr>
                <w:sz w:val="20"/>
              </w:rPr>
            </w:r>
          </w:p>
        </w:tc>
        <w:tc>
          <w:tcPr>
            <w:gridSpan w:val="3"/>
            <w:tcW w:w="2211" w:type="dxa"/>
            <w:vAlign w:val="bottom"/>
            <w:tcBorders>
              <w:top w:val="nil"/>
              <w:left w:val="nil"/>
              <w:bottom w:val="nil"/>
              <w:right w:val="single" w:sz="4"/>
            </w:tcBorders>
          </w:tcPr>
          <w:p>
            <w:pPr>
              <w:pStyle w:val="0"/>
              <w:jc w:val="right"/>
            </w:pPr>
            <w:r>
              <w:rPr>
                <w:sz w:val="20"/>
              </w:rPr>
              <w:t xml:space="preserve">Идентификационный код закупки</w:t>
            </w:r>
          </w:p>
        </w:tc>
        <w:tc>
          <w:tcPr>
            <w:tcW w:w="1077" w:type="dxa"/>
            <w:tcBorders>
              <w:top w:val="single" w:sz="4"/>
              <w:left w:val="single" w:sz="4"/>
              <w:bottom w:val="single" w:sz="4"/>
              <w:right w:val="single" w:sz="4"/>
            </w:tcBorders>
          </w:tcPr>
          <w:p>
            <w:pPr>
              <w:pStyle w:val="0"/>
            </w:pPr>
            <w:r>
              <w:rPr>
                <w:sz w:val="20"/>
              </w:rPr>
            </w:r>
          </w:p>
        </w:tc>
      </w:tr>
      <w:tr>
        <w:tblPrEx>
          <w:tblBorders>
            <w:right w:val="nil"/>
          </w:tblBorders>
        </w:tblPrEx>
        <w:tc>
          <w:tcPr>
            <w:tcBorders>
              <w:top w:val="nil"/>
              <w:left w:val="nil"/>
              <w:bottom w:val="nil"/>
              <w:right w:val="nil"/>
            </w:tcBorders>
            <w:vMerge w:val="continue"/>
          </w:tcPr>
          <w:p/>
        </w:tc>
        <w:tc>
          <w:tcPr>
            <w:tcBorders>
              <w:top w:val="nil"/>
              <w:left w:val="nil"/>
              <w:bottom w:val="nil"/>
              <w:right w:val="nil"/>
            </w:tcBorders>
            <w:vMerge w:val="continue"/>
          </w:tcPr>
          <w:p/>
        </w:tc>
        <w:tc>
          <w:tcPr>
            <w:gridSpan w:val="2"/>
            <w:tcW w:w="3288" w:type="dxa"/>
            <w:vAlign w:val="bottom"/>
            <w:tcBorders>
              <w:top w:val="nil"/>
              <w:left w:val="nil"/>
              <w:bottom w:val="nil"/>
              <w:right w:val="nil"/>
            </w:tcBorders>
          </w:tcPr>
          <w:p>
            <w:pPr>
              <w:pStyle w:val="0"/>
            </w:pPr>
            <w:r>
              <w:rPr>
                <w:sz w:val="20"/>
              </w:rPr>
            </w:r>
          </w:p>
        </w:tc>
        <w:tc>
          <w:tcPr>
            <w:gridSpan w:val="3"/>
            <w:tcW w:w="2211" w:type="dxa"/>
            <w:vAlign w:val="bottom"/>
            <w:tcBorders>
              <w:top w:val="nil"/>
              <w:left w:val="nil"/>
              <w:bottom w:val="nil"/>
              <w:right w:val="nil"/>
            </w:tcBorders>
          </w:tcPr>
          <w:p>
            <w:pPr>
              <w:pStyle w:val="0"/>
            </w:pPr>
            <w:r>
              <w:rPr>
                <w:sz w:val="20"/>
              </w:rPr>
            </w:r>
          </w:p>
        </w:tc>
        <w:tc>
          <w:tcPr>
            <w:tcW w:w="1077" w:type="dxa"/>
            <w:tcBorders>
              <w:top w:val="single" w:sz="4"/>
              <w:left w:val="nil"/>
              <w:bottom w:val="single" w:sz="4"/>
              <w:right w:val="nil"/>
            </w:tcBorders>
          </w:tcPr>
          <w:p>
            <w:pPr>
              <w:pStyle w:val="0"/>
            </w:pPr>
            <w:r>
              <w:rPr>
                <w:sz w:val="20"/>
              </w:rPr>
            </w:r>
          </w:p>
        </w:tc>
      </w:tr>
      <w:tr>
        <w:tc>
          <w:tcPr>
            <w:gridSpan w:val="3"/>
            <w:tcW w:w="3968" w:type="dxa"/>
            <w:vAlign w:val="bottom"/>
            <w:tcBorders>
              <w:top w:val="nil"/>
              <w:left w:val="nil"/>
              <w:bottom w:val="nil"/>
              <w:right w:val="nil"/>
            </w:tcBorders>
          </w:tcPr>
          <w:bookmarkStart w:id="490" w:name="P490"/>
          <w:bookmarkEnd w:id="490"/>
          <w:p>
            <w:pPr>
              <w:pStyle w:val="0"/>
            </w:pPr>
            <w:r>
              <w:rPr>
                <w:sz w:val="20"/>
              </w:rPr>
              <w:t xml:space="preserve">Тип сведений</w:t>
            </w:r>
          </w:p>
        </w:tc>
        <w:tc>
          <w:tcPr>
            <w:gridSpan w:val="2"/>
            <w:tcW w:w="2438" w:type="dxa"/>
            <w:vAlign w:val="bottom"/>
            <w:tcBorders>
              <w:top w:val="nil"/>
              <w:left w:val="nil"/>
              <w:bottom w:val="single" w:sz="4"/>
              <w:right w:val="nil"/>
            </w:tcBorders>
          </w:tcPr>
          <w:p>
            <w:pPr>
              <w:pStyle w:val="0"/>
            </w:pPr>
            <w:r>
              <w:rPr>
                <w:sz w:val="20"/>
              </w:rPr>
            </w:r>
          </w:p>
        </w:tc>
        <w:tc>
          <w:tcPr>
            <w:gridSpan w:val="2"/>
            <w:tcW w:w="1587" w:type="dxa"/>
            <w:vAlign w:val="bottom"/>
            <w:tcBorders>
              <w:top w:val="nil"/>
              <w:left w:val="nil"/>
              <w:bottom w:val="nil"/>
              <w:right w:val="single" w:sz="4"/>
            </w:tcBorders>
          </w:tcPr>
          <w:p>
            <w:pPr>
              <w:pStyle w:val="0"/>
              <w:jc w:val="right"/>
            </w:pPr>
            <w:r>
              <w:rPr>
                <w:sz w:val="20"/>
              </w:rPr>
              <w:t xml:space="preserve">Код причины изменения</w:t>
            </w:r>
          </w:p>
        </w:tc>
        <w:tc>
          <w:tcPr>
            <w:tcW w:w="1077" w:type="dxa"/>
            <w:tcBorders>
              <w:top w:val="single" w:sz="4"/>
              <w:left w:val="single" w:sz="4"/>
              <w:bottom w:val="single" w:sz="4"/>
              <w:right w:val="single" w:sz="4"/>
            </w:tcBorders>
          </w:tcPr>
          <w:p>
            <w:pPr>
              <w:pStyle w:val="0"/>
            </w:pPr>
            <w:r>
              <w:rPr>
                <w:sz w:val="20"/>
              </w:rPr>
            </w:r>
          </w:p>
        </w:tc>
      </w:tr>
      <w:tr>
        <w:tblPrEx>
          <w:tblBorders>
            <w:right w:val="nil"/>
          </w:tblBorders>
        </w:tblPrEx>
        <w:tc>
          <w:tcPr>
            <w:gridSpan w:val="3"/>
            <w:tcW w:w="3968" w:type="dxa"/>
            <w:vAlign w:val="bottom"/>
            <w:tcBorders>
              <w:top w:val="nil"/>
              <w:left w:val="nil"/>
              <w:bottom w:val="nil"/>
              <w:right w:val="nil"/>
            </w:tcBorders>
          </w:tcPr>
          <w:p>
            <w:pPr>
              <w:pStyle w:val="0"/>
            </w:pPr>
            <w:r>
              <w:rPr>
                <w:sz w:val="20"/>
              </w:rPr>
            </w:r>
          </w:p>
        </w:tc>
        <w:tc>
          <w:tcPr>
            <w:gridSpan w:val="2"/>
            <w:tcW w:w="2438" w:type="dxa"/>
            <w:tcBorders>
              <w:top w:val="single" w:sz="4"/>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c>
          <w:tcPr>
            <w:gridSpan w:val="2"/>
            <w:tcW w:w="1587" w:type="dxa"/>
            <w:tcBorders>
              <w:top w:val="nil"/>
              <w:left w:val="nil"/>
              <w:bottom w:val="single" w:sz="4"/>
              <w:right w:val="nil"/>
            </w:tcBorders>
          </w:tcPr>
          <w:p>
            <w:pPr>
              <w:pStyle w:val="0"/>
            </w:pPr>
            <w:r>
              <w:rPr>
                <w:sz w:val="20"/>
              </w:rPr>
            </w:r>
          </w:p>
        </w:tc>
      </w:tr>
      <w:tr>
        <w:tc>
          <w:tcPr>
            <w:gridSpan w:val="3"/>
            <w:tcW w:w="3968" w:type="dxa"/>
            <w:vAlign w:val="bottom"/>
            <w:tcBorders>
              <w:top w:val="nil"/>
              <w:left w:val="nil"/>
              <w:bottom w:val="nil"/>
              <w:right w:val="nil"/>
            </w:tcBorders>
          </w:tcPr>
          <w:bookmarkStart w:id="498" w:name="P498"/>
          <w:bookmarkEnd w:id="498"/>
          <w:p>
            <w:pPr>
              <w:pStyle w:val="0"/>
            </w:pPr>
            <w:r>
              <w:rPr>
                <w:sz w:val="20"/>
              </w:rPr>
              <w:t xml:space="preserve">Российская Федерация, субъект Российской Федерации, муниципальное образование</w:t>
            </w:r>
          </w:p>
          <w:p>
            <w:pPr>
              <w:pStyle w:val="0"/>
            </w:pPr>
            <w:r>
              <w:rPr>
                <w:sz w:val="20"/>
              </w:rPr>
              <w:t xml:space="preserve">(нужное указать)</w:t>
            </w:r>
          </w:p>
        </w:tc>
        <w:tc>
          <w:tcPr>
            <w:gridSpan w:val="2"/>
            <w:tcW w:w="2438" w:type="dxa"/>
            <w:tcBorders>
              <w:top w:val="nil"/>
              <w:left w:val="nil"/>
              <w:bottom w:val="single" w:sz="4"/>
              <w:right w:val="nil"/>
            </w:tcBorders>
          </w:tcPr>
          <w:p>
            <w:pPr>
              <w:pStyle w:val="0"/>
            </w:pPr>
            <w:r>
              <w:rPr>
                <w:sz w:val="20"/>
              </w:rPr>
            </w:r>
          </w:p>
        </w:tc>
        <w:tc>
          <w:tcPr>
            <w:tcW w:w="1077" w:type="dxa"/>
            <w:tcBorders>
              <w:top w:val="nil"/>
              <w:left w:val="nil"/>
              <w:bottom w:val="nil"/>
              <w:right w:val="single" w:sz="4"/>
            </w:tcBorders>
          </w:tcPr>
          <w:p>
            <w:pPr>
              <w:pStyle w:val="0"/>
              <w:jc w:val="center"/>
            </w:pPr>
            <w:hyperlink w:history="0" r:id="rId13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Pr>
                  <w:sz w:val="20"/>
                  <w:color w:val="0000ff"/>
                </w:rPr>
                <w:t xml:space="preserve">ОКТМО</w:t>
              </w:r>
            </w:hyperlink>
          </w:p>
        </w:tc>
        <w:tc>
          <w:tcPr>
            <w:gridSpan w:val="2"/>
            <w:tcW w:w="1587" w:type="dxa"/>
            <w:tcBorders>
              <w:top w:val="single" w:sz="4"/>
              <w:left w:val="single" w:sz="4"/>
              <w:bottom w:val="single" w:sz="4"/>
              <w:right w:val="single" w:sz="4"/>
            </w:tcBorders>
          </w:tcPr>
          <w:p>
            <w:pPr>
              <w:pStyle w:val="0"/>
            </w:pPr>
            <w:r>
              <w:rPr>
                <w:sz w:val="20"/>
              </w:rPr>
            </w:r>
          </w:p>
        </w:tc>
      </w:tr>
      <w:tr>
        <w:tc>
          <w:tcPr>
            <w:gridSpan w:val="3"/>
            <w:tcW w:w="3968" w:type="dxa"/>
            <w:vAlign w:val="bottom"/>
            <w:tcBorders>
              <w:top w:val="nil"/>
              <w:left w:val="nil"/>
              <w:bottom w:val="nil"/>
              <w:right w:val="nil"/>
            </w:tcBorders>
          </w:tcPr>
          <w:bookmarkStart w:id="503" w:name="P503"/>
          <w:bookmarkEnd w:id="503"/>
          <w:p>
            <w:pPr>
              <w:pStyle w:val="0"/>
            </w:pPr>
            <w:r>
              <w:rPr>
                <w:sz w:val="20"/>
              </w:rPr>
              <w:t xml:space="preserve">Наименование бюджета</w:t>
            </w:r>
          </w:p>
        </w:tc>
        <w:tc>
          <w:tcPr>
            <w:gridSpan w:val="2"/>
            <w:tcW w:w="2438" w:type="dxa"/>
            <w:tcBorders>
              <w:top w:val="single" w:sz="4"/>
              <w:left w:val="nil"/>
              <w:bottom w:val="single" w:sz="4"/>
              <w:right w:val="nil"/>
            </w:tcBorders>
          </w:tcPr>
          <w:p>
            <w:pPr>
              <w:pStyle w:val="0"/>
            </w:pPr>
            <w:r>
              <w:rPr>
                <w:sz w:val="20"/>
              </w:rPr>
            </w:r>
          </w:p>
        </w:tc>
        <w:tc>
          <w:tcPr>
            <w:tcW w:w="1077" w:type="dxa"/>
            <w:tcBorders>
              <w:top w:val="nil"/>
              <w:left w:val="nil"/>
              <w:bottom w:val="nil"/>
              <w:right w:val="single" w:sz="4"/>
            </w:tcBorders>
          </w:tcPr>
          <w:p>
            <w:pPr>
              <w:pStyle w:val="0"/>
            </w:pPr>
            <w:r>
              <w:rPr>
                <w:sz w:val="20"/>
              </w:rPr>
            </w:r>
          </w:p>
        </w:tc>
        <w:tc>
          <w:tcPr>
            <w:gridSpan w:val="2"/>
            <w:tcW w:w="1587" w:type="dxa"/>
            <w:tcBorders>
              <w:top w:val="single" w:sz="4"/>
              <w:left w:val="single" w:sz="4"/>
              <w:bottom w:val="single" w:sz="4"/>
              <w:right w:val="single" w:sz="4"/>
            </w:tcBorders>
          </w:tcPr>
          <w:p>
            <w:pPr>
              <w:pStyle w:val="0"/>
            </w:pPr>
            <w:r>
              <w:rPr>
                <w:sz w:val="20"/>
              </w:rPr>
            </w:r>
          </w:p>
        </w:tc>
      </w:tr>
      <w:tr>
        <w:tc>
          <w:tcPr>
            <w:gridSpan w:val="3"/>
            <w:tcW w:w="3968" w:type="dxa"/>
            <w:vAlign w:val="bottom"/>
            <w:tcBorders>
              <w:top w:val="nil"/>
              <w:left w:val="nil"/>
              <w:bottom w:val="nil"/>
              <w:right w:val="nil"/>
            </w:tcBorders>
          </w:tcPr>
          <w:p>
            <w:pPr>
              <w:pStyle w:val="0"/>
            </w:pPr>
            <w:r>
              <w:rPr>
                <w:sz w:val="20"/>
              </w:rPr>
            </w:r>
          </w:p>
        </w:tc>
        <w:tc>
          <w:tcPr>
            <w:gridSpan w:val="2"/>
            <w:tcW w:w="2438" w:type="dxa"/>
            <w:tcBorders>
              <w:top w:val="single" w:sz="4"/>
              <w:left w:val="nil"/>
              <w:bottom w:val="nil"/>
              <w:right w:val="nil"/>
            </w:tcBorders>
          </w:tcPr>
          <w:p>
            <w:pPr>
              <w:pStyle w:val="0"/>
            </w:pPr>
            <w:r>
              <w:rPr>
                <w:sz w:val="20"/>
              </w:rPr>
            </w:r>
          </w:p>
        </w:tc>
        <w:tc>
          <w:tcPr>
            <w:tcW w:w="1077" w:type="dxa"/>
            <w:tcBorders>
              <w:top w:val="nil"/>
              <w:left w:val="nil"/>
              <w:bottom w:val="nil"/>
              <w:right w:val="single" w:sz="4"/>
            </w:tcBorders>
          </w:tcPr>
          <w:p>
            <w:pPr>
              <w:pStyle w:val="0"/>
            </w:pPr>
            <w:r>
              <w:rPr>
                <w:sz w:val="20"/>
              </w:rPr>
            </w:r>
          </w:p>
        </w:tc>
        <w:tc>
          <w:tcPr>
            <w:gridSpan w:val="2"/>
            <w:tcW w:w="1587" w:type="dxa"/>
            <w:tcBorders>
              <w:top w:val="single" w:sz="4"/>
              <w:left w:val="single" w:sz="4"/>
              <w:bottom w:val="nil"/>
              <w:right w:val="single" w:sz="4"/>
            </w:tcBorders>
          </w:tcPr>
          <w:p>
            <w:pPr>
              <w:pStyle w:val="0"/>
            </w:pPr>
            <w:r>
              <w:rPr>
                <w:sz w:val="20"/>
              </w:rPr>
            </w:r>
          </w:p>
        </w:tc>
      </w:tr>
      <w:tr>
        <w:tc>
          <w:tcPr>
            <w:gridSpan w:val="3"/>
            <w:tcW w:w="3968" w:type="dxa"/>
            <w:vAlign w:val="bottom"/>
            <w:tcBorders>
              <w:top w:val="nil"/>
              <w:left w:val="nil"/>
              <w:bottom w:val="nil"/>
              <w:right w:val="nil"/>
            </w:tcBorders>
          </w:tcPr>
          <w:bookmarkStart w:id="511" w:name="P511"/>
          <w:bookmarkEnd w:id="511"/>
          <w:p>
            <w:pPr>
              <w:pStyle w:val="0"/>
            </w:pPr>
            <w:r>
              <w:rPr>
                <w:sz w:val="20"/>
              </w:rPr>
              <w:t xml:space="preserve">Наименование внебюджетных средств</w:t>
            </w:r>
          </w:p>
        </w:tc>
        <w:tc>
          <w:tcPr>
            <w:gridSpan w:val="2"/>
            <w:tcW w:w="2438" w:type="dxa"/>
            <w:tcBorders>
              <w:top w:val="nil"/>
              <w:left w:val="nil"/>
              <w:bottom w:val="single" w:sz="4"/>
              <w:right w:val="nil"/>
            </w:tcBorders>
          </w:tcPr>
          <w:p>
            <w:pPr>
              <w:pStyle w:val="0"/>
            </w:pPr>
            <w:r>
              <w:rPr>
                <w:sz w:val="20"/>
              </w:rPr>
            </w:r>
          </w:p>
        </w:tc>
        <w:tc>
          <w:tcPr>
            <w:tcW w:w="1077" w:type="dxa"/>
            <w:tcBorders>
              <w:top w:val="nil"/>
              <w:left w:val="nil"/>
              <w:bottom w:val="nil"/>
              <w:right w:val="single" w:sz="4"/>
            </w:tcBorders>
          </w:tcPr>
          <w:p>
            <w:pPr>
              <w:pStyle w:val="0"/>
            </w:pPr>
            <w:r>
              <w:rPr>
                <w:sz w:val="20"/>
              </w:rPr>
            </w:r>
          </w:p>
        </w:tc>
        <w:tc>
          <w:tcPr>
            <w:gridSpan w:val="2"/>
            <w:tcW w:w="1587" w:type="dxa"/>
            <w:tcBorders>
              <w:top w:val="nil"/>
              <w:left w:val="single" w:sz="4"/>
              <w:bottom w:val="single" w:sz="4"/>
              <w:right w:val="single" w:sz="4"/>
            </w:tcBorders>
          </w:tcPr>
          <w:p>
            <w:pPr>
              <w:pStyle w:val="0"/>
            </w:pPr>
            <w:r>
              <w:rPr>
                <w:sz w:val="20"/>
              </w:rPr>
            </w:r>
          </w:p>
        </w:tc>
      </w:tr>
      <w:tr>
        <w:tblPrEx>
          <w:tblBorders>
            <w:insideH w:val="single" w:sz="4"/>
          </w:tblBorders>
        </w:tblPrEx>
        <w:tc>
          <w:tcPr>
            <w:gridSpan w:val="3"/>
            <w:tcW w:w="3968" w:type="dxa"/>
            <w:vAlign w:val="bottom"/>
            <w:tcBorders>
              <w:top w:val="nil"/>
              <w:left w:val="nil"/>
              <w:bottom w:val="nil"/>
              <w:right w:val="nil"/>
            </w:tcBorders>
            <w:vMerge w:val="restart"/>
          </w:tcPr>
          <w:bookmarkStart w:id="515" w:name="P515"/>
          <w:bookmarkEnd w:id="515"/>
          <w:p>
            <w:pPr>
              <w:pStyle w:val="0"/>
            </w:pPr>
            <w:r>
              <w:rPr>
                <w:sz w:val="20"/>
              </w:rPr>
              <w:t xml:space="preserve">Способ определения поставщика (подрядчика, исполнителя)</w:t>
            </w:r>
          </w:p>
        </w:tc>
        <w:tc>
          <w:tcPr>
            <w:gridSpan w:val="2"/>
            <w:tcW w:w="2438" w:type="dxa"/>
            <w:tcBorders>
              <w:top w:val="single" w:sz="4"/>
              <w:left w:val="nil"/>
              <w:bottom w:val="single" w:sz="4"/>
              <w:right w:val="nil"/>
            </w:tcBorders>
            <w:vMerge w:val="restart"/>
          </w:tcPr>
          <w:p>
            <w:pPr>
              <w:pStyle w:val="0"/>
            </w:pPr>
            <w:r>
              <w:rPr>
                <w:sz w:val="20"/>
              </w:rPr>
            </w:r>
          </w:p>
        </w:tc>
        <w:tc>
          <w:tcPr>
            <w:tcW w:w="1077" w:type="dxa"/>
            <w:tcBorders>
              <w:top w:val="nil"/>
              <w:left w:val="nil"/>
              <w:bottom w:val="nil"/>
              <w:right w:val="nil"/>
            </w:tcBorders>
            <w:vMerge w:val="restart"/>
          </w:tcPr>
          <w:p>
            <w:pPr>
              <w:pStyle w:val="0"/>
            </w:pPr>
            <w:r>
              <w:rPr>
                <w:sz w:val="20"/>
              </w:rPr>
            </w:r>
          </w:p>
        </w:tc>
        <w:tc>
          <w:tcPr>
            <w:gridSpan w:val="2"/>
            <w:tcW w:w="1587" w:type="dxa"/>
            <w:tcBorders>
              <w:top w:val="single" w:sz="4"/>
              <w:left w:val="single" w:sz="4"/>
              <w:bottom w:val="single" w:sz="4"/>
              <w:right w:val="single" w:sz="4"/>
            </w:tcBorders>
          </w:tcPr>
          <w:p>
            <w:pPr>
              <w:pStyle w:val="0"/>
            </w:pPr>
            <w:r>
              <w:rPr>
                <w:sz w:val="20"/>
              </w:rPr>
            </w:r>
          </w:p>
        </w:tc>
      </w:tr>
      <w:tr>
        <w:tblPrEx>
          <w:tblBorders>
            <w:right w:val="nil"/>
            <w:insideH w:val="single" w:sz="4"/>
          </w:tblBorders>
        </w:tblPrEx>
        <w:tc>
          <w:tcPr>
            <w:gridSpan w:val="3"/>
            <w:tcBorders>
              <w:top w:val="nil"/>
              <w:left w:val="nil"/>
              <w:bottom w:val="nil"/>
              <w:right w:val="nil"/>
            </w:tcBorders>
            <w:vMerge w:val="continue"/>
          </w:tcPr>
          <w:p/>
        </w:tc>
        <w:tc>
          <w:tcPr>
            <w:gridSpan w:val="2"/>
            <w:tcBorders>
              <w:top w:val="single" w:sz="4"/>
              <w:left w:val="nil"/>
              <w:bottom w:val="single" w:sz="4"/>
              <w:right w:val="nil"/>
            </w:tcBorders>
            <w:vMerge w:val="continue"/>
          </w:tcPr>
          <w:p/>
        </w:tc>
        <w:tc>
          <w:tcPr>
            <w:tcBorders>
              <w:top w:val="nil"/>
              <w:left w:val="nil"/>
              <w:bottom w:val="nil"/>
              <w:right w:val="nil"/>
            </w:tcBorders>
            <w:vMerge w:val="continue"/>
          </w:tcPr>
          <w:p/>
        </w:tc>
        <w:tc>
          <w:tcPr>
            <w:gridSpan w:val="2"/>
            <w:tcW w:w="1587" w:type="dxa"/>
            <w:tcBorders>
              <w:top w:val="single" w:sz="4"/>
              <w:left w:val="nil"/>
              <w:bottom w:val="single" w:sz="4"/>
              <w:right w:val="nil"/>
            </w:tcBorders>
          </w:tcPr>
          <w:p>
            <w:pPr>
              <w:pStyle w:val="0"/>
            </w:pPr>
            <w:r>
              <w:rPr>
                <w:sz w:val="20"/>
              </w:rPr>
            </w:r>
          </w:p>
        </w:tc>
      </w:tr>
      <w:tr>
        <w:tc>
          <w:tcPr>
            <w:gridSpan w:val="3"/>
            <w:tcW w:w="3968" w:type="dxa"/>
            <w:vAlign w:val="bottom"/>
            <w:tcBorders>
              <w:top w:val="nil"/>
              <w:left w:val="nil"/>
              <w:bottom w:val="nil"/>
              <w:right w:val="nil"/>
            </w:tcBorders>
          </w:tcPr>
          <w:bookmarkStart w:id="520" w:name="P520"/>
          <w:bookmarkEnd w:id="520"/>
          <w:p>
            <w:pPr>
              <w:pStyle w:val="0"/>
            </w:pPr>
            <w:r>
              <w:rPr>
                <w:sz w:val="20"/>
              </w:rPr>
              <w:t xml:space="preserve">Дата подведения результатов определения поставщика (подрядчика, исполнителя)</w:t>
            </w:r>
          </w:p>
        </w:tc>
        <w:tc>
          <w:tcPr>
            <w:gridSpan w:val="2"/>
            <w:tcW w:w="2438" w:type="dxa"/>
            <w:tcBorders>
              <w:top w:val="single" w:sz="4"/>
              <w:left w:val="nil"/>
              <w:bottom w:val="nil"/>
              <w:right w:val="nil"/>
            </w:tcBorders>
          </w:tcPr>
          <w:p>
            <w:pPr>
              <w:pStyle w:val="0"/>
            </w:pPr>
            <w:r>
              <w:rPr>
                <w:sz w:val="20"/>
              </w:rPr>
            </w:r>
          </w:p>
        </w:tc>
        <w:tc>
          <w:tcPr>
            <w:tcW w:w="1077" w:type="dxa"/>
            <w:tcBorders>
              <w:top w:val="nil"/>
              <w:left w:val="nil"/>
              <w:bottom w:val="nil"/>
              <w:right w:val="single" w:sz="4"/>
            </w:tcBorders>
          </w:tcPr>
          <w:p>
            <w:pPr>
              <w:pStyle w:val="0"/>
            </w:pPr>
            <w:r>
              <w:rPr>
                <w:sz w:val="20"/>
              </w:rPr>
            </w:r>
          </w:p>
        </w:tc>
        <w:tc>
          <w:tcPr>
            <w:gridSpan w:val="2"/>
            <w:tcW w:w="1587" w:type="dxa"/>
            <w:tcBorders>
              <w:top w:val="single" w:sz="4"/>
              <w:left w:val="single" w:sz="4"/>
              <w:bottom w:val="single" w:sz="4"/>
              <w:right w:val="single" w:sz="4"/>
            </w:tcBorders>
          </w:tcPr>
          <w:p>
            <w:pPr>
              <w:pStyle w:val="0"/>
            </w:pPr>
            <w:r>
              <w:rPr>
                <w:sz w:val="20"/>
              </w:rPr>
            </w:r>
          </w:p>
        </w:tc>
      </w:tr>
      <w:tr>
        <w:tblPrEx>
          <w:tblBorders>
            <w:right w:val="nil"/>
          </w:tblBorders>
        </w:tblPrEx>
        <w:tc>
          <w:tcPr>
            <w:gridSpan w:val="3"/>
            <w:tcW w:w="3968" w:type="dxa"/>
            <w:vAlign w:val="bottom"/>
            <w:tcBorders>
              <w:top w:val="nil"/>
              <w:left w:val="nil"/>
              <w:bottom w:val="nil"/>
              <w:right w:val="nil"/>
            </w:tcBorders>
          </w:tcPr>
          <w:bookmarkStart w:id="524" w:name="P524"/>
          <w:bookmarkEnd w:id="524"/>
          <w:p>
            <w:pPr>
              <w:pStyle w:val="0"/>
            </w:pPr>
            <w:r>
              <w:rPr>
                <w:sz w:val="20"/>
              </w:rPr>
              <w:t xml:space="preserve">Реквизиты документов, подтверждающих основание заключения контракта</w:t>
            </w:r>
          </w:p>
          <w:p>
            <w:pPr>
              <w:pStyle w:val="0"/>
            </w:pPr>
            <w:r>
              <w:rPr>
                <w:sz w:val="20"/>
              </w:rPr>
              <w:t xml:space="preserve">(изменения условий контракта)</w:t>
            </w:r>
          </w:p>
        </w:tc>
        <w:tc>
          <w:tcPr>
            <w:gridSpan w:val="2"/>
            <w:tcW w:w="2438" w:type="dxa"/>
            <w:tcBorders>
              <w:top w:val="nil"/>
              <w:left w:val="nil"/>
              <w:bottom w:val="nil"/>
              <w:right w:val="nil"/>
            </w:tcBorders>
          </w:tcPr>
          <w:p>
            <w:pPr>
              <w:pStyle w:val="0"/>
            </w:pPr>
            <w:r>
              <w:rPr>
                <w:sz w:val="20"/>
              </w:rPr>
            </w:r>
          </w:p>
        </w:tc>
        <w:tc>
          <w:tcPr>
            <w:tcW w:w="1077" w:type="dxa"/>
            <w:tcBorders>
              <w:top w:val="nil"/>
              <w:left w:val="nil"/>
              <w:bottom w:val="nil"/>
              <w:right w:val="nil"/>
            </w:tcBorders>
          </w:tcPr>
          <w:p>
            <w:pPr>
              <w:pStyle w:val="0"/>
            </w:pPr>
            <w:r>
              <w:rPr>
                <w:sz w:val="20"/>
              </w:rPr>
            </w:r>
          </w:p>
        </w:tc>
        <w:tc>
          <w:tcPr>
            <w:gridSpan w:val="2"/>
            <w:tcW w:w="1587" w:type="dxa"/>
            <w:tcBorders>
              <w:top w:val="single" w:sz="4"/>
              <w:left w:val="nil"/>
              <w:bottom w:val="nil"/>
              <w:right w:val="nil"/>
            </w:tcBorders>
          </w:tcPr>
          <w:p>
            <w:pPr>
              <w:pStyle w:val="0"/>
            </w:pPr>
            <w:r>
              <w:rPr>
                <w:sz w:val="20"/>
              </w:rPr>
            </w:r>
          </w:p>
        </w:tc>
      </w:tr>
      <w:tr>
        <w:tblPrEx>
          <w:tblBorders>
            <w:right w:val="nil"/>
          </w:tblBorders>
        </w:tblPrEx>
        <w:tc>
          <w:tcPr>
            <w:gridSpan w:val="8"/>
            <w:tcW w:w="9070" w:type="dxa"/>
            <w:tcBorders>
              <w:top w:val="nil"/>
              <w:left w:val="nil"/>
              <w:bottom w:val="single" w:sz="4"/>
              <w:right w:val="nil"/>
            </w:tcBorders>
          </w:tcPr>
          <w:p>
            <w:pPr>
              <w:pStyle w:val="0"/>
            </w:pPr>
            <w:r>
              <w:rPr>
                <w:sz w:val="20"/>
              </w:rPr>
            </w:r>
          </w:p>
        </w:tc>
      </w:tr>
      <w:tr>
        <w:tblPrEx>
          <w:tblBorders>
            <w:right w:val="nil"/>
            <w:insideH w:val="single" w:sz="4"/>
          </w:tblBorders>
        </w:tblPrEx>
        <w:tc>
          <w:tcPr>
            <w:gridSpan w:val="8"/>
            <w:tcW w:w="9070" w:type="dxa"/>
            <w:tcBorders>
              <w:top w:val="single" w:sz="4"/>
              <w:left w:val="nil"/>
              <w:bottom w:val="nil"/>
              <w:right w:val="nil"/>
            </w:tcBorders>
          </w:tcPr>
          <w:p>
            <w:pPr>
              <w:pStyle w:val="0"/>
              <w:jc w:val="center"/>
            </w:pPr>
            <w:r>
              <w:rPr>
                <w:sz w:val="20"/>
              </w:rPr>
              <w:t xml:space="preserve">(дата(ы), номер(а), наименование документа(ов) (реквизиты документа(ов), являющегося(ихся) основанием для заключения контракта, изменения условий контракта)</w:t>
            </w:r>
          </w:p>
        </w:tc>
      </w:tr>
    </w:tbl>
    <w:p>
      <w:pPr>
        <w:pStyle w:val="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2494"/>
        <w:gridCol w:w="1077"/>
        <w:gridCol w:w="397"/>
        <w:gridCol w:w="624"/>
        <w:gridCol w:w="624"/>
        <w:gridCol w:w="2268"/>
        <w:gridCol w:w="1587"/>
      </w:tblGrid>
      <w:tr>
        <w:tblPrEx>
          <w:tblBorders>
            <w:right w:val="nil"/>
            <w:insideV w:val="nil"/>
          </w:tblBorders>
        </w:tblPrEx>
        <w:tc>
          <w:tcPr>
            <w:tcW w:w="2494" w:type="dxa"/>
            <w:vAlign w:val="bottom"/>
            <w:tcBorders>
              <w:top w:val="nil"/>
              <w:bottom w:val="nil"/>
            </w:tcBorders>
          </w:tcPr>
          <w:bookmarkStart w:id="532" w:name="P532"/>
          <w:bookmarkEnd w:id="532"/>
          <w:p>
            <w:pPr>
              <w:pStyle w:val="0"/>
            </w:pPr>
            <w:r>
              <w:rPr>
                <w:sz w:val="20"/>
              </w:rPr>
              <w:t xml:space="preserve">Дата подписания контракта заказчиком</w:t>
            </w:r>
          </w:p>
        </w:tc>
        <w:tc>
          <w:tcPr>
            <w:tcW w:w="1077" w:type="dxa"/>
            <w:vAlign w:val="bottom"/>
            <w:tcBorders>
              <w:top w:val="nil"/>
              <w:bottom w:val="nil"/>
            </w:tcBorders>
          </w:tcPr>
          <w:p>
            <w:pPr>
              <w:pStyle w:val="0"/>
            </w:pPr>
            <w:r>
              <w:rPr>
                <w:sz w:val="20"/>
              </w:rPr>
            </w:r>
          </w:p>
        </w:tc>
        <w:tc>
          <w:tcPr>
            <w:tcW w:w="397" w:type="dxa"/>
            <w:vAlign w:val="bottom"/>
            <w:tcBorders>
              <w:top w:val="nil"/>
              <w:bottom w:val="nil"/>
              <w:right w:val="single" w:sz="4"/>
            </w:tcBorders>
          </w:tcPr>
          <w:p>
            <w:pPr>
              <w:pStyle w:val="0"/>
            </w:pPr>
            <w:r>
              <w:rPr>
                <w:sz w:val="20"/>
              </w:rPr>
            </w:r>
          </w:p>
        </w:tc>
        <w:tc>
          <w:tcPr>
            <w:gridSpan w:val="2"/>
            <w:tcW w:w="1248" w:type="dxa"/>
            <w:vAlign w:val="bottom"/>
            <w:tcBorders>
              <w:top w:val="single" w:sz="4"/>
              <w:left w:val="single" w:sz="4"/>
              <w:bottom w:val="single" w:sz="4"/>
              <w:right w:val="single" w:sz="4"/>
            </w:tcBorders>
          </w:tcPr>
          <w:p>
            <w:pPr>
              <w:pStyle w:val="0"/>
            </w:pPr>
            <w:r>
              <w:rPr>
                <w:sz w:val="20"/>
              </w:rPr>
            </w:r>
          </w:p>
        </w:tc>
        <w:tc>
          <w:tcPr>
            <w:tcW w:w="2268" w:type="dxa"/>
            <w:vAlign w:val="bottom"/>
            <w:tcBorders>
              <w:top w:val="nil"/>
              <w:left w:val="single" w:sz="4"/>
              <w:bottom w:val="nil"/>
            </w:tcBorders>
          </w:tcPr>
          <w:p>
            <w:pPr>
              <w:pStyle w:val="0"/>
            </w:pPr>
            <w:r>
              <w:rPr>
                <w:sz w:val="20"/>
              </w:rPr>
            </w:r>
          </w:p>
        </w:tc>
        <w:tc>
          <w:tcPr>
            <w:tcW w:w="1587" w:type="dxa"/>
            <w:vAlign w:val="bottom"/>
            <w:tcBorders>
              <w:top w:val="nil"/>
              <w:bottom w:val="single" w:sz="4"/>
            </w:tcBorders>
          </w:tcPr>
          <w:p>
            <w:pPr>
              <w:pStyle w:val="0"/>
            </w:pPr>
            <w:r>
              <w:rPr>
                <w:sz w:val="20"/>
              </w:rPr>
            </w:r>
          </w:p>
        </w:tc>
      </w:tr>
      <w:tr>
        <w:tc>
          <w:tcPr>
            <w:tcW w:w="2494" w:type="dxa"/>
            <w:vAlign w:val="bottom"/>
            <w:tcBorders>
              <w:top w:val="nil"/>
              <w:left w:val="nil"/>
              <w:bottom w:val="nil"/>
              <w:right w:val="nil"/>
            </w:tcBorders>
          </w:tcPr>
          <w:bookmarkStart w:id="538" w:name="P538"/>
          <w:bookmarkEnd w:id="538"/>
          <w:p>
            <w:pPr>
              <w:pStyle w:val="0"/>
            </w:pPr>
            <w:r>
              <w:rPr>
                <w:sz w:val="20"/>
              </w:rPr>
              <w:t xml:space="preserve">Дата заключения контракта</w:t>
            </w:r>
          </w:p>
        </w:tc>
        <w:tc>
          <w:tcPr>
            <w:tcW w:w="1077" w:type="dxa"/>
            <w:vAlign w:val="bottom"/>
            <w:tcBorders>
              <w:top w:val="nil"/>
              <w:left w:val="nil"/>
              <w:bottom w:val="nil"/>
              <w:right w:val="nil"/>
            </w:tcBorders>
          </w:tcPr>
          <w:p>
            <w:pPr>
              <w:pStyle w:val="0"/>
            </w:pPr>
            <w:r>
              <w:rPr>
                <w:sz w:val="20"/>
              </w:rPr>
            </w:r>
          </w:p>
        </w:tc>
        <w:tc>
          <w:tcPr>
            <w:tcW w:w="397" w:type="dxa"/>
            <w:vAlign w:val="bottom"/>
            <w:tcBorders>
              <w:top w:val="nil"/>
              <w:left w:val="nil"/>
              <w:bottom w:val="nil"/>
            </w:tcBorders>
          </w:tcPr>
          <w:p>
            <w:pPr>
              <w:pStyle w:val="0"/>
            </w:pPr>
            <w:r>
              <w:rPr>
                <w:sz w:val="20"/>
              </w:rPr>
            </w:r>
          </w:p>
        </w:tc>
        <w:tc>
          <w:tcPr>
            <w:gridSpan w:val="2"/>
            <w:tcW w:w="1248" w:type="dxa"/>
            <w:vAlign w:val="bottom"/>
            <w:tcBorders>
              <w:top w:val="single" w:sz="4"/>
              <w:bottom w:val="single" w:sz="4"/>
            </w:tcBorders>
          </w:tcPr>
          <w:p>
            <w:pPr>
              <w:pStyle w:val="0"/>
            </w:pPr>
            <w:r>
              <w:rPr>
                <w:sz w:val="20"/>
              </w:rPr>
            </w:r>
          </w:p>
        </w:tc>
        <w:tc>
          <w:tcPr>
            <w:tcW w:w="2268" w:type="dxa"/>
            <w:vAlign w:val="bottom"/>
            <w:tcBorders>
              <w:top w:val="nil"/>
              <w:bottom w:val="nil"/>
            </w:tcBorders>
          </w:tcPr>
          <w:bookmarkStart w:id="542" w:name="P542"/>
          <w:bookmarkEnd w:id="542"/>
          <w:p>
            <w:pPr>
              <w:pStyle w:val="0"/>
              <w:jc w:val="right"/>
            </w:pPr>
            <w:r>
              <w:rPr>
                <w:sz w:val="20"/>
              </w:rPr>
              <w:t xml:space="preserve">Срок исполнения контракта</w:t>
            </w:r>
          </w:p>
        </w:tc>
        <w:tc>
          <w:tcPr>
            <w:tcW w:w="1587" w:type="dxa"/>
            <w:vAlign w:val="bottom"/>
            <w:tcBorders>
              <w:top w:val="single" w:sz="4"/>
              <w:bottom w:val="single" w:sz="4"/>
            </w:tcBorders>
          </w:tcPr>
          <w:p>
            <w:pPr>
              <w:pStyle w:val="0"/>
            </w:pPr>
            <w:r>
              <w:rPr>
                <w:sz w:val="20"/>
              </w:rPr>
            </w:r>
          </w:p>
        </w:tc>
      </w:tr>
      <w:tr>
        <w:tc>
          <w:tcPr>
            <w:tcW w:w="2494" w:type="dxa"/>
            <w:vAlign w:val="bottom"/>
            <w:tcBorders>
              <w:top w:val="nil"/>
              <w:left w:val="nil"/>
              <w:bottom w:val="nil"/>
              <w:right w:val="nil"/>
            </w:tcBorders>
          </w:tcPr>
          <w:bookmarkStart w:id="544" w:name="P544"/>
          <w:bookmarkEnd w:id="544"/>
          <w:p>
            <w:pPr>
              <w:pStyle w:val="0"/>
            </w:pPr>
            <w:r>
              <w:rPr>
                <w:sz w:val="20"/>
              </w:rPr>
              <w:t xml:space="preserve">Номер контракта</w:t>
            </w:r>
          </w:p>
        </w:tc>
        <w:tc>
          <w:tcPr>
            <w:tcW w:w="1077" w:type="dxa"/>
            <w:vAlign w:val="bottom"/>
            <w:tcBorders>
              <w:top w:val="nil"/>
              <w:left w:val="nil"/>
              <w:bottom w:val="nil"/>
              <w:right w:val="nil"/>
            </w:tcBorders>
          </w:tcPr>
          <w:p>
            <w:pPr>
              <w:pStyle w:val="0"/>
            </w:pPr>
            <w:r>
              <w:rPr>
                <w:sz w:val="20"/>
              </w:rPr>
            </w:r>
          </w:p>
        </w:tc>
        <w:tc>
          <w:tcPr>
            <w:tcW w:w="397" w:type="dxa"/>
            <w:vAlign w:val="bottom"/>
            <w:tcBorders>
              <w:top w:val="nil"/>
              <w:left w:val="nil"/>
              <w:bottom w:val="nil"/>
            </w:tcBorders>
          </w:tcPr>
          <w:p>
            <w:pPr>
              <w:pStyle w:val="0"/>
            </w:pPr>
            <w:r>
              <w:rPr>
                <w:sz w:val="20"/>
              </w:rPr>
            </w:r>
          </w:p>
        </w:tc>
        <w:tc>
          <w:tcPr>
            <w:gridSpan w:val="2"/>
            <w:tcW w:w="1248" w:type="dxa"/>
            <w:vAlign w:val="bottom"/>
            <w:tcBorders>
              <w:top w:val="single" w:sz="4"/>
              <w:bottom w:val="single" w:sz="4"/>
            </w:tcBorders>
          </w:tcPr>
          <w:p>
            <w:pPr>
              <w:pStyle w:val="0"/>
            </w:pPr>
            <w:r>
              <w:rPr>
                <w:sz w:val="20"/>
              </w:rPr>
            </w:r>
          </w:p>
        </w:tc>
        <w:tc>
          <w:tcPr>
            <w:tcW w:w="2268" w:type="dxa"/>
            <w:vAlign w:val="bottom"/>
            <w:tcBorders>
              <w:top w:val="nil"/>
              <w:bottom w:val="nil"/>
            </w:tcBorders>
          </w:tcPr>
          <w:p>
            <w:pPr>
              <w:pStyle w:val="0"/>
              <w:jc w:val="right"/>
            </w:pPr>
            <w:r>
              <w:rPr>
                <w:sz w:val="20"/>
              </w:rPr>
              <w:t xml:space="preserve">Период (периодичность) исполнения контракта</w:t>
            </w:r>
          </w:p>
        </w:tc>
        <w:tc>
          <w:tcPr>
            <w:tcW w:w="1587" w:type="dxa"/>
            <w:vAlign w:val="bottom"/>
            <w:tcBorders>
              <w:top w:val="single" w:sz="4"/>
              <w:bottom w:val="single" w:sz="4"/>
            </w:tcBorders>
          </w:tcPr>
          <w:p>
            <w:pPr>
              <w:pStyle w:val="0"/>
            </w:pPr>
            <w:r>
              <w:rPr>
                <w:sz w:val="20"/>
              </w:rPr>
            </w:r>
          </w:p>
        </w:tc>
      </w:tr>
      <w:tr>
        <w:tc>
          <w:tcPr>
            <w:tcW w:w="2494" w:type="dxa"/>
            <w:vAlign w:val="bottom"/>
            <w:tcBorders>
              <w:top w:val="nil"/>
              <w:left w:val="nil"/>
              <w:bottom w:val="nil"/>
              <w:right w:val="nil"/>
            </w:tcBorders>
          </w:tcPr>
          <w:bookmarkStart w:id="550" w:name="P550"/>
          <w:bookmarkEnd w:id="550"/>
          <w:p>
            <w:pPr>
              <w:pStyle w:val="0"/>
            </w:pPr>
            <w:r>
              <w:rPr>
                <w:sz w:val="20"/>
              </w:rPr>
              <w:t xml:space="preserve">Идентификатор контракта по государственному оборонному заказу/при казначейском сопровождении</w:t>
            </w:r>
          </w:p>
        </w:tc>
        <w:tc>
          <w:tcPr>
            <w:tcW w:w="1077" w:type="dxa"/>
            <w:vAlign w:val="bottom"/>
            <w:tcBorders>
              <w:top w:val="nil"/>
              <w:left w:val="nil"/>
              <w:bottom w:val="nil"/>
              <w:right w:val="nil"/>
            </w:tcBorders>
          </w:tcPr>
          <w:p>
            <w:pPr>
              <w:pStyle w:val="0"/>
            </w:pPr>
            <w:r>
              <w:rPr>
                <w:sz w:val="20"/>
              </w:rPr>
            </w:r>
          </w:p>
        </w:tc>
        <w:tc>
          <w:tcPr>
            <w:tcW w:w="397" w:type="dxa"/>
            <w:vAlign w:val="bottom"/>
            <w:tcBorders>
              <w:top w:val="nil"/>
              <w:left w:val="nil"/>
              <w:bottom w:val="nil"/>
            </w:tcBorders>
          </w:tcPr>
          <w:p>
            <w:pPr>
              <w:pStyle w:val="0"/>
            </w:pPr>
            <w:r>
              <w:rPr>
                <w:sz w:val="20"/>
              </w:rPr>
            </w:r>
          </w:p>
        </w:tc>
        <w:tc>
          <w:tcPr>
            <w:gridSpan w:val="2"/>
            <w:tcW w:w="1248" w:type="dxa"/>
            <w:vAlign w:val="bottom"/>
            <w:tcBorders>
              <w:top w:val="single" w:sz="4"/>
              <w:bottom w:val="single" w:sz="4"/>
            </w:tcBorders>
          </w:tcPr>
          <w:p>
            <w:pPr>
              <w:pStyle w:val="0"/>
            </w:pPr>
            <w:r>
              <w:rPr>
                <w:sz w:val="20"/>
              </w:rPr>
            </w:r>
          </w:p>
        </w:tc>
        <w:tc>
          <w:tcPr>
            <w:tcW w:w="2268" w:type="dxa"/>
            <w:vAlign w:val="bottom"/>
            <w:tcBorders>
              <w:top w:val="nil"/>
              <w:bottom w:val="nil"/>
            </w:tcBorders>
            <w:vMerge w:val="restart"/>
          </w:tcPr>
          <w:p>
            <w:pPr>
              <w:pStyle w:val="0"/>
              <w:jc w:val="right"/>
            </w:pPr>
            <w:r>
              <w:rPr>
                <w:sz w:val="20"/>
              </w:rPr>
              <w:t xml:space="preserve">Номер извещения/приглашения</w:t>
            </w:r>
          </w:p>
        </w:tc>
        <w:tc>
          <w:tcPr>
            <w:tcW w:w="1587" w:type="dxa"/>
            <w:vAlign w:val="bottom"/>
            <w:tcBorders>
              <w:top w:val="single" w:sz="4"/>
              <w:bottom w:val="single" w:sz="4"/>
            </w:tcBorders>
            <w:vMerge w:val="restart"/>
          </w:tcPr>
          <w:p>
            <w:pPr>
              <w:pStyle w:val="0"/>
            </w:pPr>
            <w:r>
              <w:rPr>
                <w:sz w:val="20"/>
              </w:rPr>
            </w:r>
          </w:p>
        </w:tc>
      </w:tr>
      <w:tr>
        <w:tc>
          <w:tcPr>
            <w:tcW w:w="2494" w:type="dxa"/>
            <w:vAlign w:val="bottom"/>
            <w:tcBorders>
              <w:top w:val="nil"/>
              <w:left w:val="nil"/>
              <w:bottom w:val="nil"/>
              <w:right w:val="nil"/>
            </w:tcBorders>
          </w:tcPr>
          <w:p>
            <w:pPr>
              <w:pStyle w:val="0"/>
            </w:pPr>
            <w:r>
              <w:rPr>
                <w:sz w:val="20"/>
              </w:rPr>
              <w:t xml:space="preserve">Валюта контракта</w:t>
            </w:r>
          </w:p>
        </w:tc>
        <w:tc>
          <w:tcPr>
            <w:tcW w:w="1077" w:type="dxa"/>
            <w:vAlign w:val="bottom"/>
            <w:tcBorders>
              <w:top w:val="nil"/>
              <w:left w:val="nil"/>
              <w:bottom w:val="single" w:sz="4"/>
              <w:right w:val="nil"/>
            </w:tcBorders>
          </w:tcPr>
          <w:p>
            <w:pPr>
              <w:pStyle w:val="0"/>
            </w:pPr>
            <w:r>
              <w:rPr>
                <w:sz w:val="20"/>
              </w:rPr>
            </w:r>
          </w:p>
        </w:tc>
        <w:tc>
          <w:tcPr>
            <w:tcW w:w="397" w:type="dxa"/>
            <w:vAlign w:val="bottom"/>
            <w:tcBorders>
              <w:top w:val="nil"/>
              <w:left w:val="nil"/>
              <w:bottom w:val="nil"/>
            </w:tcBorders>
          </w:tcPr>
          <w:p>
            <w:pPr>
              <w:pStyle w:val="0"/>
            </w:pPr>
            <w:r>
              <w:rPr>
                <w:sz w:val="20"/>
              </w:rPr>
            </w:r>
          </w:p>
        </w:tc>
        <w:tc>
          <w:tcPr>
            <w:gridSpan w:val="2"/>
            <w:tcW w:w="1248" w:type="dxa"/>
            <w:vAlign w:val="bottom"/>
            <w:tcBorders>
              <w:top w:val="single" w:sz="4"/>
              <w:bottom w:val="single" w:sz="4"/>
            </w:tcBorders>
          </w:tcPr>
          <w:p>
            <w:pPr>
              <w:pStyle w:val="0"/>
            </w:pPr>
            <w:r>
              <w:rPr>
                <w:sz w:val="20"/>
              </w:rPr>
            </w:r>
          </w:p>
        </w:tc>
        <w:tc>
          <w:tcPr>
            <w:tcBorders>
              <w:top w:val="nil"/>
              <w:bottom w:val="nil"/>
            </w:tcBorders>
            <w:vMerge w:val="continue"/>
          </w:tcPr>
          <w:p/>
        </w:tc>
        <w:tc>
          <w:tcPr>
            <w:tcBorders>
              <w:top w:val="single" w:sz="4"/>
              <w:bottom w:val="single" w:sz="4"/>
            </w:tcBorders>
            <w:vMerge w:val="continue"/>
          </w:tcPr>
          <w:p/>
        </w:tc>
      </w:tr>
      <w:tr>
        <w:tc>
          <w:tcPr>
            <w:tcW w:w="2494" w:type="dxa"/>
            <w:vAlign w:val="bottom"/>
            <w:tcBorders>
              <w:top w:val="nil"/>
              <w:left w:val="nil"/>
              <w:bottom w:val="nil"/>
              <w:right w:val="nil"/>
            </w:tcBorders>
          </w:tcPr>
          <w:bookmarkStart w:id="560" w:name="P560"/>
          <w:bookmarkEnd w:id="560"/>
          <w:p>
            <w:pPr>
              <w:pStyle w:val="0"/>
            </w:pPr>
            <w:r>
              <w:rPr>
                <w:sz w:val="20"/>
              </w:rPr>
              <w:t xml:space="preserve">Цена контракта в валюте (максимальное или ориентировочное значение цены контракта в валюте)</w:t>
            </w:r>
          </w:p>
        </w:tc>
        <w:tc>
          <w:tcPr>
            <w:tcW w:w="1077" w:type="dxa"/>
            <w:vAlign w:val="bottom"/>
            <w:tcBorders>
              <w:top w:val="single" w:sz="4"/>
              <w:left w:val="nil"/>
              <w:bottom w:val="nil"/>
              <w:right w:val="nil"/>
            </w:tcBorders>
          </w:tcPr>
          <w:p>
            <w:pPr>
              <w:pStyle w:val="0"/>
            </w:pPr>
            <w:r>
              <w:rPr>
                <w:sz w:val="20"/>
              </w:rPr>
            </w:r>
          </w:p>
        </w:tc>
        <w:tc>
          <w:tcPr>
            <w:tcW w:w="397" w:type="dxa"/>
            <w:vAlign w:val="bottom"/>
            <w:tcBorders>
              <w:top w:val="nil"/>
              <w:left w:val="nil"/>
              <w:bottom w:val="nil"/>
            </w:tcBorders>
          </w:tcPr>
          <w:p>
            <w:pPr>
              <w:pStyle w:val="0"/>
            </w:pPr>
            <w:r>
              <w:rPr>
                <w:sz w:val="20"/>
              </w:rPr>
            </w:r>
          </w:p>
        </w:tc>
        <w:tc>
          <w:tcPr>
            <w:gridSpan w:val="2"/>
            <w:tcW w:w="1248" w:type="dxa"/>
            <w:vAlign w:val="bottom"/>
            <w:tcBorders>
              <w:top w:val="single" w:sz="4"/>
              <w:bottom w:val="single" w:sz="4"/>
            </w:tcBorders>
          </w:tcPr>
          <w:p>
            <w:pPr>
              <w:pStyle w:val="0"/>
            </w:pPr>
            <w:r>
              <w:rPr>
                <w:sz w:val="20"/>
              </w:rPr>
            </w:r>
          </w:p>
        </w:tc>
        <w:tc>
          <w:tcPr>
            <w:tcW w:w="2268" w:type="dxa"/>
            <w:vAlign w:val="bottom"/>
            <w:tcBorders>
              <w:top w:val="nil"/>
              <w:bottom w:val="nil"/>
            </w:tcBorders>
            <w:vMerge w:val="restart"/>
          </w:tcPr>
          <w:p>
            <w:pPr>
              <w:pStyle w:val="0"/>
              <w:jc w:val="right"/>
            </w:pPr>
            <w:r>
              <w:rPr>
                <w:sz w:val="20"/>
              </w:rPr>
              <w:t xml:space="preserve">Номер реестровой записи в реестре контрактов</w:t>
            </w:r>
          </w:p>
        </w:tc>
        <w:tc>
          <w:tcPr>
            <w:tcW w:w="1587" w:type="dxa"/>
            <w:vAlign w:val="bottom"/>
            <w:tcBorders>
              <w:top w:val="single" w:sz="4"/>
              <w:bottom w:val="single" w:sz="4"/>
            </w:tcBorders>
            <w:vMerge w:val="restart"/>
          </w:tcPr>
          <w:p>
            <w:pPr>
              <w:pStyle w:val="0"/>
            </w:pPr>
            <w:r>
              <w:rPr>
                <w:sz w:val="20"/>
              </w:rPr>
            </w:r>
          </w:p>
        </w:tc>
      </w:tr>
      <w:tr>
        <w:tc>
          <w:tcPr>
            <w:tcW w:w="2494" w:type="dxa"/>
            <w:vAlign w:val="bottom"/>
            <w:tcBorders>
              <w:top w:val="nil"/>
              <w:left w:val="nil"/>
              <w:bottom w:val="nil"/>
              <w:right w:val="nil"/>
            </w:tcBorders>
          </w:tcPr>
          <w:p>
            <w:pPr>
              <w:pStyle w:val="0"/>
            </w:pPr>
            <w:r>
              <w:rPr>
                <w:sz w:val="20"/>
              </w:rPr>
              <w:t xml:space="preserve">Размер обеспечения контракта</w:t>
            </w:r>
          </w:p>
        </w:tc>
        <w:tc>
          <w:tcPr>
            <w:tcW w:w="1077" w:type="dxa"/>
            <w:vAlign w:val="bottom"/>
            <w:tcBorders>
              <w:top w:val="nil"/>
              <w:left w:val="nil"/>
              <w:bottom w:val="nil"/>
              <w:right w:val="nil"/>
            </w:tcBorders>
          </w:tcPr>
          <w:p>
            <w:pPr>
              <w:pStyle w:val="0"/>
            </w:pPr>
            <w:r>
              <w:rPr>
                <w:sz w:val="20"/>
              </w:rPr>
            </w:r>
          </w:p>
        </w:tc>
        <w:tc>
          <w:tcPr>
            <w:tcW w:w="397" w:type="dxa"/>
            <w:vAlign w:val="bottom"/>
            <w:tcBorders>
              <w:top w:val="nil"/>
              <w:left w:val="nil"/>
              <w:bottom w:val="nil"/>
            </w:tcBorders>
          </w:tcPr>
          <w:p>
            <w:pPr>
              <w:pStyle w:val="0"/>
            </w:pPr>
            <w:r>
              <w:rPr>
                <w:sz w:val="20"/>
              </w:rPr>
            </w:r>
          </w:p>
        </w:tc>
        <w:tc>
          <w:tcPr>
            <w:gridSpan w:val="2"/>
            <w:tcW w:w="1248" w:type="dxa"/>
            <w:vAlign w:val="bottom"/>
            <w:tcBorders>
              <w:top w:val="single" w:sz="4"/>
              <w:bottom w:val="single" w:sz="4"/>
            </w:tcBorders>
          </w:tcPr>
          <w:p>
            <w:pPr>
              <w:pStyle w:val="0"/>
            </w:pPr>
            <w:r>
              <w:rPr>
                <w:sz w:val="20"/>
              </w:rPr>
            </w:r>
          </w:p>
        </w:tc>
        <w:tc>
          <w:tcPr>
            <w:tcBorders>
              <w:top w:val="nil"/>
              <w:bottom w:val="nil"/>
            </w:tcBorders>
            <w:vMerge w:val="continue"/>
          </w:tcPr>
          <w:p/>
        </w:tc>
        <w:tc>
          <w:tcPr>
            <w:tcBorders>
              <w:top w:val="single" w:sz="4"/>
              <w:bottom w:val="single" w:sz="4"/>
            </w:tcBorders>
            <w:vMerge w:val="continue"/>
          </w:tcPr>
          <w:p/>
        </w:tc>
      </w:tr>
      <w:tr>
        <w:tc>
          <w:tcPr>
            <w:tcW w:w="2494" w:type="dxa"/>
            <w:vAlign w:val="bottom"/>
            <w:tcBorders>
              <w:top w:val="nil"/>
              <w:left w:val="nil"/>
              <w:bottom w:val="nil"/>
              <w:right w:val="nil"/>
            </w:tcBorders>
          </w:tcPr>
          <w:p>
            <w:pPr>
              <w:pStyle w:val="0"/>
            </w:pPr>
            <w:r>
              <w:rPr>
                <w:sz w:val="20"/>
              </w:rPr>
              <w:t xml:space="preserve">Номер реестровой записи в реестре независимых гарантий</w:t>
            </w:r>
          </w:p>
        </w:tc>
        <w:tc>
          <w:tcPr>
            <w:tcW w:w="1077" w:type="dxa"/>
            <w:vAlign w:val="bottom"/>
            <w:tcBorders>
              <w:top w:val="nil"/>
              <w:left w:val="nil"/>
              <w:bottom w:val="nil"/>
              <w:right w:val="nil"/>
            </w:tcBorders>
          </w:tcPr>
          <w:p>
            <w:pPr>
              <w:pStyle w:val="0"/>
            </w:pPr>
            <w:r>
              <w:rPr>
                <w:sz w:val="20"/>
              </w:rPr>
            </w:r>
          </w:p>
        </w:tc>
        <w:tc>
          <w:tcPr>
            <w:tcW w:w="397" w:type="dxa"/>
            <w:vAlign w:val="bottom"/>
            <w:tcBorders>
              <w:top w:val="nil"/>
              <w:left w:val="nil"/>
              <w:bottom w:val="nil"/>
            </w:tcBorders>
          </w:tcPr>
          <w:p>
            <w:pPr>
              <w:pStyle w:val="0"/>
            </w:pPr>
            <w:r>
              <w:rPr>
                <w:sz w:val="20"/>
              </w:rPr>
            </w:r>
          </w:p>
        </w:tc>
        <w:tc>
          <w:tcPr>
            <w:gridSpan w:val="2"/>
            <w:tcW w:w="1248" w:type="dxa"/>
            <w:vAlign w:val="bottom"/>
            <w:tcBorders>
              <w:top w:val="single" w:sz="4"/>
              <w:bottom w:val="single" w:sz="4"/>
            </w:tcBorders>
          </w:tcPr>
          <w:p>
            <w:pPr>
              <w:pStyle w:val="0"/>
            </w:pPr>
            <w:r>
              <w:rPr>
                <w:sz w:val="20"/>
              </w:rPr>
            </w:r>
          </w:p>
        </w:tc>
        <w:tc>
          <w:tcPr>
            <w:tcW w:w="2268" w:type="dxa"/>
            <w:vAlign w:val="bottom"/>
            <w:tcBorders>
              <w:top w:val="nil"/>
              <w:bottom w:val="nil"/>
            </w:tcBorders>
            <w:vMerge w:val="restart"/>
          </w:tcPr>
          <w:p>
            <w:pPr>
              <w:pStyle w:val="0"/>
              <w:jc w:val="right"/>
            </w:pPr>
            <w:r>
              <w:rPr>
                <w:sz w:val="20"/>
              </w:rPr>
              <w:t xml:space="preserve">Учетный номер принимаемого/принятого бюджетного обязательства</w:t>
            </w:r>
          </w:p>
        </w:tc>
        <w:tc>
          <w:tcPr>
            <w:tcW w:w="1587" w:type="dxa"/>
            <w:tcBorders>
              <w:top w:val="single" w:sz="4"/>
              <w:bottom w:val="single" w:sz="4"/>
            </w:tcBorders>
            <w:vMerge w:val="restart"/>
          </w:tcPr>
          <w:p>
            <w:pPr>
              <w:pStyle w:val="0"/>
            </w:pPr>
            <w:r>
              <w:rPr>
                <w:sz w:val="20"/>
              </w:rPr>
            </w:r>
          </w:p>
        </w:tc>
      </w:tr>
      <w:tr>
        <w:tc>
          <w:tcPr>
            <w:tcW w:w="2494" w:type="dxa"/>
            <w:vAlign w:val="bottom"/>
            <w:tcBorders>
              <w:top w:val="nil"/>
              <w:left w:val="nil"/>
              <w:bottom w:val="nil"/>
              <w:right w:val="nil"/>
            </w:tcBorders>
          </w:tcPr>
          <w:p>
            <w:pPr>
              <w:pStyle w:val="0"/>
            </w:pPr>
            <w:r>
              <w:rPr>
                <w:sz w:val="20"/>
              </w:rPr>
              <w:t xml:space="preserve">Курс к рублю</w:t>
            </w:r>
          </w:p>
        </w:tc>
        <w:tc>
          <w:tcPr>
            <w:tcW w:w="1077" w:type="dxa"/>
            <w:vAlign w:val="bottom"/>
            <w:tcBorders>
              <w:top w:val="nil"/>
              <w:left w:val="nil"/>
              <w:bottom w:val="nil"/>
              <w:right w:val="nil"/>
            </w:tcBorders>
          </w:tcPr>
          <w:p>
            <w:pPr>
              <w:pStyle w:val="0"/>
            </w:pPr>
            <w:r>
              <w:rPr>
                <w:sz w:val="20"/>
              </w:rPr>
            </w:r>
          </w:p>
        </w:tc>
        <w:tc>
          <w:tcPr>
            <w:tcW w:w="397" w:type="dxa"/>
            <w:vAlign w:val="bottom"/>
            <w:tcBorders>
              <w:top w:val="nil"/>
              <w:left w:val="nil"/>
              <w:bottom w:val="nil"/>
            </w:tcBorders>
          </w:tcPr>
          <w:p>
            <w:pPr>
              <w:pStyle w:val="0"/>
            </w:pPr>
            <w:r>
              <w:rPr>
                <w:sz w:val="20"/>
              </w:rPr>
            </w:r>
          </w:p>
        </w:tc>
        <w:tc>
          <w:tcPr>
            <w:gridSpan w:val="2"/>
            <w:tcW w:w="1248" w:type="dxa"/>
            <w:vAlign w:val="bottom"/>
            <w:tcBorders>
              <w:top w:val="single" w:sz="4"/>
              <w:bottom w:val="single" w:sz="4"/>
            </w:tcBorders>
          </w:tcPr>
          <w:p>
            <w:pPr>
              <w:pStyle w:val="0"/>
            </w:pPr>
            <w:r>
              <w:rPr>
                <w:sz w:val="20"/>
              </w:rPr>
            </w:r>
          </w:p>
        </w:tc>
        <w:tc>
          <w:tcPr>
            <w:tcBorders>
              <w:top w:val="nil"/>
              <w:bottom w:val="nil"/>
            </w:tcBorders>
            <w:vMerge w:val="continue"/>
          </w:tcPr>
          <w:p/>
        </w:tc>
        <w:tc>
          <w:tcPr>
            <w:tcBorders>
              <w:top w:val="single" w:sz="4"/>
              <w:bottom w:val="single" w:sz="4"/>
            </w:tcBorders>
            <w:vMerge w:val="continue"/>
          </w:tcPr>
          <w:p/>
        </w:tc>
      </w:tr>
      <w:tr>
        <w:tc>
          <w:tcPr>
            <w:tcW w:w="2494" w:type="dxa"/>
            <w:vAlign w:val="bottom"/>
            <w:tcBorders>
              <w:top w:val="nil"/>
              <w:left w:val="nil"/>
              <w:bottom w:val="nil"/>
              <w:right w:val="nil"/>
            </w:tcBorders>
          </w:tcPr>
          <w:p>
            <w:pPr>
              <w:pStyle w:val="0"/>
            </w:pPr>
            <w:r>
              <w:rPr>
                <w:sz w:val="20"/>
              </w:rPr>
              <w:t xml:space="preserve">Цена контракта в рублях</w:t>
            </w:r>
          </w:p>
        </w:tc>
        <w:tc>
          <w:tcPr>
            <w:tcW w:w="1077" w:type="dxa"/>
            <w:vAlign w:val="bottom"/>
            <w:tcBorders>
              <w:top w:val="nil"/>
              <w:left w:val="nil"/>
              <w:bottom w:val="nil"/>
              <w:right w:val="nil"/>
            </w:tcBorders>
            <w:vMerge w:val="restart"/>
          </w:tcPr>
          <w:p>
            <w:pPr>
              <w:pStyle w:val="0"/>
            </w:pPr>
            <w:r>
              <w:rPr>
                <w:sz w:val="20"/>
              </w:rPr>
            </w:r>
          </w:p>
        </w:tc>
        <w:tc>
          <w:tcPr>
            <w:tcW w:w="397" w:type="dxa"/>
            <w:vAlign w:val="bottom"/>
            <w:tcBorders>
              <w:top w:val="nil"/>
              <w:left w:val="nil"/>
              <w:bottom w:val="nil"/>
            </w:tcBorders>
            <w:vMerge w:val="restart"/>
          </w:tcPr>
          <w:p>
            <w:pPr>
              <w:pStyle w:val="0"/>
            </w:pPr>
            <w:r>
              <w:rPr>
                <w:sz w:val="20"/>
              </w:rPr>
            </w:r>
          </w:p>
        </w:tc>
        <w:tc>
          <w:tcPr>
            <w:gridSpan w:val="2"/>
            <w:tcW w:w="1248" w:type="dxa"/>
            <w:vAlign w:val="bottom"/>
            <w:tcBorders>
              <w:top w:val="single" w:sz="4"/>
              <w:bottom w:val="single" w:sz="4"/>
            </w:tcBorders>
            <w:vMerge w:val="restart"/>
          </w:tcPr>
          <w:p>
            <w:pPr>
              <w:pStyle w:val="0"/>
            </w:pPr>
            <w:r>
              <w:rPr>
                <w:sz w:val="20"/>
              </w:rPr>
            </w:r>
          </w:p>
        </w:tc>
        <w:tc>
          <w:tcPr>
            <w:tcBorders>
              <w:top w:val="nil"/>
              <w:bottom w:val="nil"/>
            </w:tcBorders>
            <w:vMerge w:val="continue"/>
          </w:tcPr>
          <w:p/>
        </w:tc>
        <w:tc>
          <w:tcPr>
            <w:tcBorders>
              <w:top w:val="single" w:sz="4"/>
              <w:bottom w:val="single" w:sz="4"/>
            </w:tcBorders>
            <w:vMerge w:val="continue"/>
          </w:tcPr>
          <w:p/>
        </w:tc>
      </w:tr>
      <w:tr>
        <w:tc>
          <w:tcPr>
            <w:tcW w:w="2494"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tcBorders>
              <w:top w:val="nil"/>
              <w:left w:val="nil"/>
              <w:bottom w:val="nil"/>
            </w:tcBorders>
            <w:vMerge w:val="continue"/>
          </w:tcPr>
          <w:p/>
        </w:tc>
        <w:tc>
          <w:tcPr>
            <w:gridSpan w:val="2"/>
            <w:tcBorders>
              <w:top w:val="single" w:sz="4"/>
              <w:bottom w:val="single" w:sz="4"/>
            </w:tcBorders>
            <w:vMerge w:val="continue"/>
          </w:tcPr>
          <w:p/>
        </w:tc>
        <w:tc>
          <w:tcPr>
            <w:tcBorders>
              <w:top w:val="nil"/>
              <w:bottom w:val="nil"/>
            </w:tcBorders>
            <w:vMerge w:val="continue"/>
          </w:tcPr>
          <w:p/>
        </w:tc>
        <w:tc>
          <w:tcPr>
            <w:tcBorders>
              <w:top w:val="single" w:sz="4"/>
              <w:bottom w:val="single" w:sz="4"/>
            </w:tcBorders>
            <w:vMerge w:val="continue"/>
          </w:tcPr>
          <w:p/>
        </w:tc>
      </w:tr>
      <w:tr>
        <w:tc>
          <w:tcPr>
            <w:tcW w:w="2494" w:type="dxa"/>
            <w:vAlign w:val="bottom"/>
            <w:tcBorders>
              <w:top w:val="nil"/>
              <w:left w:val="nil"/>
              <w:bottom w:val="nil"/>
              <w:right w:val="nil"/>
            </w:tcBorders>
          </w:tcPr>
          <w:p>
            <w:pPr>
              <w:pStyle w:val="0"/>
            </w:pPr>
            <w:r>
              <w:rPr>
                <w:sz w:val="20"/>
              </w:rPr>
              <w:t xml:space="preserve">Размер и процент аванса в валюте контракта</w:t>
            </w:r>
          </w:p>
        </w:tc>
        <w:tc>
          <w:tcPr>
            <w:tcW w:w="1077" w:type="dxa"/>
            <w:vAlign w:val="bottom"/>
            <w:tcBorders>
              <w:top w:val="nil"/>
              <w:left w:val="nil"/>
              <w:bottom w:val="nil"/>
              <w:right w:val="nil"/>
            </w:tcBorders>
          </w:tcPr>
          <w:p>
            <w:pPr>
              <w:pStyle w:val="0"/>
            </w:pPr>
            <w:r>
              <w:rPr>
                <w:sz w:val="20"/>
              </w:rPr>
            </w:r>
          </w:p>
        </w:tc>
        <w:tc>
          <w:tcPr>
            <w:tcW w:w="397" w:type="dxa"/>
            <w:vAlign w:val="bottom"/>
            <w:tcBorders>
              <w:top w:val="nil"/>
              <w:left w:val="nil"/>
              <w:bottom w:val="nil"/>
            </w:tcBorders>
          </w:tcPr>
          <w:p>
            <w:pPr>
              <w:pStyle w:val="0"/>
            </w:pPr>
            <w:r>
              <w:rPr>
                <w:sz w:val="20"/>
              </w:rPr>
            </w:r>
          </w:p>
        </w:tc>
        <w:tc>
          <w:tcPr>
            <w:tcW w:w="624" w:type="dxa"/>
            <w:vAlign w:val="bottom"/>
            <w:tcBorders>
              <w:top w:val="single" w:sz="4"/>
              <w:bottom w:val="single" w:sz="4"/>
            </w:tcBorders>
          </w:tcPr>
          <w:p>
            <w:pPr>
              <w:pStyle w:val="0"/>
            </w:pPr>
            <w:r>
              <w:rPr>
                <w:sz w:val="20"/>
              </w:rPr>
            </w:r>
          </w:p>
        </w:tc>
        <w:tc>
          <w:tcPr>
            <w:tcW w:w="624" w:type="dxa"/>
            <w:vAlign w:val="bottom"/>
            <w:tcBorders>
              <w:top w:val="single" w:sz="4"/>
              <w:bottom w:val="single" w:sz="4"/>
            </w:tcBorders>
          </w:tcPr>
          <w:p>
            <w:pPr>
              <w:pStyle w:val="0"/>
            </w:pPr>
            <w:r>
              <w:rPr>
                <w:sz w:val="20"/>
              </w:rPr>
            </w:r>
          </w:p>
        </w:tc>
        <w:tc>
          <w:tcPr>
            <w:tcW w:w="2268" w:type="dxa"/>
            <w:vAlign w:val="bottom"/>
            <w:tcBorders>
              <w:top w:val="nil"/>
              <w:bottom w:val="nil"/>
            </w:tcBorders>
          </w:tcPr>
          <w:p>
            <w:pPr>
              <w:pStyle w:val="0"/>
              <w:jc w:val="right"/>
            </w:pPr>
            <w:r>
              <w:rPr>
                <w:sz w:val="20"/>
              </w:rPr>
              <w:t xml:space="preserve">Дата постановки на учет бюджетного обязательства</w:t>
            </w:r>
          </w:p>
        </w:tc>
        <w:tc>
          <w:tcPr>
            <w:tcW w:w="1587" w:type="dxa"/>
            <w:vAlign w:val="bottom"/>
            <w:tcBorders>
              <w:top w:val="single" w:sz="4"/>
              <w:bottom w:val="single" w:sz="4"/>
            </w:tcBorders>
          </w:tcPr>
          <w:p>
            <w:pPr>
              <w:pStyle w:val="0"/>
            </w:pPr>
            <w:r>
              <w:rPr>
                <w:sz w:val="20"/>
              </w:rPr>
            </w:r>
          </w:p>
        </w:tc>
      </w:tr>
      <w:tr>
        <w:tblPrEx>
          <w:tblBorders>
            <w:right w:val="nil"/>
            <w:insideV w:val="nil"/>
          </w:tblBorders>
        </w:tblPrEx>
        <w:tc>
          <w:tcPr>
            <w:tcW w:w="2494" w:type="dxa"/>
            <w:tcBorders>
              <w:top w:val="nil"/>
              <w:bottom w:val="nil"/>
            </w:tcBorders>
          </w:tcPr>
          <w:bookmarkStart w:id="592" w:name="P592"/>
          <w:bookmarkEnd w:id="592"/>
          <w:p>
            <w:pPr>
              <w:pStyle w:val="0"/>
            </w:pPr>
            <w:r>
              <w:rPr>
                <w:sz w:val="20"/>
              </w:rPr>
              <w:t xml:space="preserve">Формула цены контракта</w:t>
            </w:r>
          </w:p>
          <w:p>
            <w:pPr>
              <w:pStyle w:val="0"/>
            </w:pPr>
            <w:r>
              <w:rPr>
                <w:sz w:val="20"/>
              </w:rPr>
              <w:t xml:space="preserve">(иная информация, предусмотренная </w:t>
            </w:r>
            <w:hyperlink w:history="0" w:anchor="P224" w:tooltip="5.9. В части цены контракта (обеспечения исполнения контракта), максимального значения цены контракта (в случае, предусмотренном частью 24 статьи 22 Федерального закона N 44-ФЗ&quot;), ориентировочного значения цены контракта либо формулы цены и максимального значения цены контракта (в случаях, установленных постановлением Правительства Российской Федерации от 13 января 2014 г. N 19 &quot;Об установлении случаев, в которых при заключении контракта указываются формула цены и максимальное значение цены контракта&quot;) у...">
              <w:r>
                <w:rPr>
                  <w:sz w:val="20"/>
                  <w:color w:val="0000ff"/>
                </w:rPr>
                <w:t xml:space="preserve">подпунктом 5.9</w:t>
              </w:r>
            </w:hyperlink>
            <w:r>
              <w:rPr>
                <w:sz w:val="20"/>
              </w:rPr>
              <w:t xml:space="preserve"> Порядка)</w:t>
            </w:r>
          </w:p>
        </w:tc>
        <w:tc>
          <w:tcPr>
            <w:tcW w:w="1077" w:type="dxa"/>
            <w:vAlign w:val="bottom"/>
            <w:tcBorders>
              <w:top w:val="nil"/>
              <w:bottom w:val="nil"/>
            </w:tcBorders>
          </w:tcPr>
          <w:p>
            <w:pPr>
              <w:pStyle w:val="0"/>
            </w:pPr>
            <w:r>
              <w:rPr>
                <w:sz w:val="20"/>
              </w:rPr>
            </w:r>
          </w:p>
        </w:tc>
        <w:tc>
          <w:tcPr>
            <w:tcW w:w="397" w:type="dxa"/>
            <w:vAlign w:val="bottom"/>
            <w:tcBorders>
              <w:top w:val="nil"/>
              <w:bottom w:val="nil"/>
            </w:tcBorders>
          </w:tcPr>
          <w:p>
            <w:pPr>
              <w:pStyle w:val="0"/>
            </w:pPr>
            <w:r>
              <w:rPr>
                <w:sz w:val="20"/>
              </w:rPr>
            </w:r>
          </w:p>
        </w:tc>
        <w:tc>
          <w:tcPr>
            <w:tcW w:w="624" w:type="dxa"/>
            <w:vAlign w:val="bottom"/>
            <w:tcBorders>
              <w:top w:val="single" w:sz="4"/>
              <w:bottom w:val="nil"/>
            </w:tcBorders>
          </w:tcPr>
          <w:p>
            <w:pPr>
              <w:pStyle w:val="0"/>
            </w:pPr>
            <w:r>
              <w:rPr>
                <w:sz w:val="20"/>
              </w:rPr>
            </w:r>
          </w:p>
        </w:tc>
        <w:tc>
          <w:tcPr>
            <w:tcW w:w="624" w:type="dxa"/>
            <w:tcBorders>
              <w:top w:val="single" w:sz="4"/>
              <w:bottom w:val="single" w:sz="4"/>
            </w:tcBorders>
          </w:tcPr>
          <w:p>
            <w:pPr>
              <w:pStyle w:val="0"/>
            </w:pPr>
            <w:r>
              <w:rPr>
                <w:sz w:val="20"/>
              </w:rPr>
            </w:r>
          </w:p>
        </w:tc>
        <w:tc>
          <w:tcPr>
            <w:gridSpan w:val="2"/>
            <w:tcW w:w="3855" w:type="dxa"/>
            <w:vAlign w:val="bottom"/>
            <w:tcBorders>
              <w:top w:val="nil"/>
              <w:bottom w:val="single" w:sz="4"/>
            </w:tcBorders>
          </w:tcPr>
          <w:p>
            <w:pPr>
              <w:pStyle w:val="0"/>
            </w:pPr>
            <w:r>
              <w:rPr>
                <w:sz w:val="20"/>
              </w:rPr>
            </w:r>
          </w:p>
        </w:tc>
      </w:tr>
    </w:tbl>
    <w:p>
      <w:pPr>
        <w:pStyle w:val="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2665"/>
        <w:gridCol w:w="1871"/>
        <w:gridCol w:w="340"/>
        <w:gridCol w:w="2041"/>
        <w:gridCol w:w="340"/>
        <w:gridCol w:w="1814"/>
      </w:tblGrid>
      <w:tr>
        <w:tc>
          <w:tcPr>
            <w:tcW w:w="2665" w:type="dxa"/>
            <w:tcBorders>
              <w:top w:val="nil"/>
              <w:left w:val="nil"/>
              <w:bottom w:val="nil"/>
            </w:tcBorders>
          </w:tcPr>
          <w:p>
            <w:pPr>
              <w:pStyle w:val="0"/>
            </w:pPr>
            <w:r>
              <w:rPr>
                <w:sz w:val="20"/>
              </w:rPr>
            </w:r>
          </w:p>
        </w:tc>
        <w:tc>
          <w:tcPr>
            <w:tcW w:w="1871" w:type="dxa"/>
            <w:tcBorders>
              <w:top w:val="single" w:sz="4"/>
              <w:bottom w:val="single" w:sz="4"/>
            </w:tcBorders>
          </w:tcPr>
          <w:p>
            <w:pPr>
              <w:pStyle w:val="0"/>
              <w:jc w:val="center"/>
            </w:pPr>
            <w:r>
              <w:rPr>
                <w:sz w:val="20"/>
              </w:rPr>
              <w:t xml:space="preserve">Признак казначейского сопровождения</w:t>
            </w:r>
          </w:p>
        </w:tc>
        <w:tc>
          <w:tcPr>
            <w:tcW w:w="340" w:type="dxa"/>
            <w:tcBorders>
              <w:top w:val="nil"/>
              <w:bottom w:val="nil"/>
            </w:tcBorders>
          </w:tcPr>
          <w:p>
            <w:pPr>
              <w:pStyle w:val="0"/>
            </w:pPr>
            <w:r>
              <w:rPr>
                <w:sz w:val="20"/>
              </w:rPr>
            </w:r>
          </w:p>
        </w:tc>
        <w:tc>
          <w:tcPr>
            <w:tcW w:w="2041" w:type="dxa"/>
            <w:tcBorders>
              <w:top w:val="single" w:sz="4"/>
              <w:bottom w:val="single" w:sz="4"/>
            </w:tcBorders>
          </w:tcPr>
          <w:p>
            <w:pPr>
              <w:pStyle w:val="0"/>
              <w:jc w:val="center"/>
            </w:pPr>
            <w:r>
              <w:rPr>
                <w:sz w:val="20"/>
              </w:rPr>
              <w:t xml:space="preserve">Сумма казначейского обеспечения обязательств </w:t>
            </w:r>
            <w:hyperlink w:history="0" w:anchor="P965" w:tooltip="&lt;6&gt; При наличии.">
              <w:r>
                <w:rPr>
                  <w:sz w:val="20"/>
                  <w:color w:val="0000ff"/>
                </w:rPr>
                <w:t xml:space="preserve">&lt;6&gt;</w:t>
              </w:r>
            </w:hyperlink>
          </w:p>
        </w:tc>
        <w:tc>
          <w:tcPr>
            <w:tcW w:w="340" w:type="dxa"/>
            <w:tcBorders>
              <w:top w:val="nil"/>
              <w:bottom w:val="nil"/>
            </w:tcBorders>
          </w:tcPr>
          <w:p>
            <w:pPr>
              <w:pStyle w:val="0"/>
            </w:pPr>
            <w:r>
              <w:rPr>
                <w:sz w:val="20"/>
              </w:rPr>
            </w:r>
          </w:p>
        </w:tc>
        <w:tc>
          <w:tcPr>
            <w:tcW w:w="1814" w:type="dxa"/>
            <w:tcBorders>
              <w:top w:val="single" w:sz="4"/>
              <w:bottom w:val="single" w:sz="4"/>
            </w:tcBorders>
          </w:tcPr>
          <w:p>
            <w:pPr>
              <w:pStyle w:val="0"/>
              <w:jc w:val="center"/>
            </w:pPr>
            <w:r>
              <w:rPr>
                <w:sz w:val="20"/>
              </w:rPr>
              <w:t xml:space="preserve">Информация о санкционировании</w:t>
            </w:r>
          </w:p>
        </w:tc>
      </w:tr>
      <w:tr>
        <w:tc>
          <w:tcPr>
            <w:tcW w:w="2665" w:type="dxa"/>
            <w:tcBorders>
              <w:top w:val="nil"/>
              <w:left w:val="nil"/>
              <w:bottom w:val="nil"/>
            </w:tcBorders>
          </w:tcPr>
          <w:p>
            <w:pPr>
              <w:pStyle w:val="0"/>
            </w:pPr>
            <w:r>
              <w:rPr>
                <w:sz w:val="20"/>
              </w:rPr>
            </w:r>
          </w:p>
        </w:tc>
        <w:tc>
          <w:tcPr>
            <w:tcW w:w="1871" w:type="dxa"/>
            <w:tcBorders>
              <w:top w:val="single" w:sz="4"/>
              <w:bottom w:val="single" w:sz="4"/>
            </w:tcBorders>
          </w:tcPr>
          <w:p>
            <w:pPr>
              <w:pStyle w:val="0"/>
              <w:jc w:val="center"/>
            </w:pPr>
            <w:r>
              <w:rPr>
                <w:sz w:val="20"/>
              </w:rPr>
              <w:t xml:space="preserve">__________</w:t>
            </w:r>
          </w:p>
        </w:tc>
        <w:tc>
          <w:tcPr>
            <w:tcW w:w="340" w:type="dxa"/>
            <w:tcBorders>
              <w:top w:val="nil"/>
              <w:bottom w:val="nil"/>
            </w:tcBorders>
          </w:tcPr>
          <w:p>
            <w:pPr>
              <w:pStyle w:val="0"/>
            </w:pPr>
            <w:r>
              <w:rPr>
                <w:sz w:val="20"/>
              </w:rPr>
            </w:r>
          </w:p>
        </w:tc>
        <w:tc>
          <w:tcPr>
            <w:tcW w:w="2041" w:type="dxa"/>
            <w:tcBorders>
              <w:top w:val="single" w:sz="4"/>
              <w:bottom w:val="single" w:sz="4"/>
            </w:tcBorders>
          </w:tcPr>
          <w:p>
            <w:pPr>
              <w:pStyle w:val="0"/>
              <w:jc w:val="center"/>
            </w:pPr>
            <w:r>
              <w:rPr>
                <w:sz w:val="20"/>
              </w:rPr>
              <w:t xml:space="preserve">__________</w:t>
            </w:r>
          </w:p>
        </w:tc>
        <w:tc>
          <w:tcPr>
            <w:tcW w:w="340" w:type="dxa"/>
            <w:tcBorders>
              <w:top w:val="nil"/>
              <w:bottom w:val="nil"/>
            </w:tcBorders>
          </w:tcPr>
          <w:p>
            <w:pPr>
              <w:pStyle w:val="0"/>
            </w:pPr>
            <w:r>
              <w:rPr>
                <w:sz w:val="20"/>
              </w:rPr>
            </w:r>
          </w:p>
        </w:tc>
        <w:tc>
          <w:tcPr>
            <w:tcW w:w="1814" w:type="dxa"/>
            <w:tcBorders>
              <w:top w:val="single" w:sz="4"/>
              <w:bottom w:val="single" w:sz="4"/>
            </w:tcBorders>
          </w:tcPr>
          <w:p>
            <w:pPr>
              <w:pStyle w:val="0"/>
              <w:jc w:val="center"/>
            </w:pPr>
            <w:r>
              <w:rPr>
                <w:sz w:val="20"/>
              </w:rPr>
              <w:t xml:space="preserve">__________</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66"/>
      </w:tblGrid>
      <w:tr>
        <w:tc>
          <w:tcPr>
            <w:tcW w:w="9066" w:type="dxa"/>
            <w:tcBorders>
              <w:top w:val="nil"/>
              <w:left w:val="nil"/>
              <w:bottom w:val="nil"/>
              <w:right w:val="nil"/>
            </w:tcBorders>
          </w:tcPr>
          <w:p>
            <w:pPr>
              <w:pStyle w:val="0"/>
              <w:outlineLvl w:val="2"/>
              <w:jc w:val="center"/>
            </w:pPr>
            <w:r>
              <w:rPr>
                <w:sz w:val="20"/>
              </w:rPr>
              <w:t xml:space="preserve">Раздел I. Планируемые платежи за счет бюджетных средств</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871"/>
        <w:gridCol w:w="1247"/>
        <w:gridCol w:w="1417"/>
        <w:gridCol w:w="1304"/>
        <w:gridCol w:w="340"/>
        <w:gridCol w:w="850"/>
        <w:gridCol w:w="1077"/>
        <w:gridCol w:w="964"/>
      </w:tblGrid>
      <w:tr>
        <w:tc>
          <w:tcPr>
            <w:tcW w:w="1871" w:type="dxa"/>
          </w:tcPr>
          <w:bookmarkStart w:id="615" w:name="P615"/>
          <w:bookmarkEnd w:id="615"/>
          <w:p>
            <w:pPr>
              <w:pStyle w:val="0"/>
              <w:jc w:val="center"/>
            </w:pPr>
            <w:r>
              <w:rPr>
                <w:sz w:val="20"/>
              </w:rPr>
              <w:t xml:space="preserve">Код бюджетной классификации Российской Федерации</w:t>
            </w:r>
          </w:p>
        </w:tc>
        <w:tc>
          <w:tcPr>
            <w:tcW w:w="1247" w:type="dxa"/>
          </w:tcPr>
          <w:p>
            <w:pPr>
              <w:pStyle w:val="0"/>
              <w:jc w:val="center"/>
            </w:pPr>
            <w:r>
              <w:rPr>
                <w:sz w:val="20"/>
              </w:rPr>
              <w:t xml:space="preserve">Код объекта (мероприятия)</w:t>
            </w:r>
          </w:p>
        </w:tc>
        <w:tc>
          <w:tcPr>
            <w:tcW w:w="1417" w:type="dxa"/>
          </w:tcPr>
          <w:p>
            <w:pPr>
              <w:pStyle w:val="0"/>
              <w:jc w:val="center"/>
            </w:pPr>
            <w:r>
              <w:rPr>
                <w:sz w:val="20"/>
              </w:rPr>
              <w:t xml:space="preserve">Наименование объекта (мероприятия)</w:t>
            </w:r>
          </w:p>
        </w:tc>
        <w:tc>
          <w:tcPr>
            <w:tcW w:w="1304" w:type="dxa"/>
          </w:tcPr>
          <w:p>
            <w:pPr>
              <w:pStyle w:val="0"/>
              <w:jc w:val="center"/>
            </w:pPr>
            <w:r>
              <w:rPr>
                <w:sz w:val="20"/>
              </w:rPr>
              <w:t xml:space="preserve">Признак безусловности обязательства</w:t>
            </w:r>
          </w:p>
        </w:tc>
        <w:tc>
          <w:tcPr>
            <w:gridSpan w:val="2"/>
            <w:tcW w:w="1190" w:type="dxa"/>
          </w:tcPr>
          <w:p>
            <w:pPr>
              <w:pStyle w:val="0"/>
              <w:jc w:val="center"/>
            </w:pPr>
            <w:r>
              <w:rPr>
                <w:sz w:val="20"/>
              </w:rPr>
              <w:t xml:space="preserve">Год платежа</w:t>
            </w:r>
          </w:p>
        </w:tc>
        <w:tc>
          <w:tcPr>
            <w:tcW w:w="1077" w:type="dxa"/>
          </w:tcPr>
          <w:p>
            <w:pPr>
              <w:pStyle w:val="0"/>
              <w:jc w:val="center"/>
            </w:pPr>
            <w:r>
              <w:rPr>
                <w:sz w:val="20"/>
              </w:rPr>
              <w:t xml:space="preserve">Сумма платежа, рублей</w:t>
            </w:r>
          </w:p>
        </w:tc>
        <w:tc>
          <w:tcPr>
            <w:tcW w:w="964" w:type="dxa"/>
          </w:tcPr>
          <w:p>
            <w:pPr>
              <w:pStyle w:val="0"/>
              <w:jc w:val="center"/>
            </w:pPr>
            <w:r>
              <w:rPr>
                <w:sz w:val="20"/>
              </w:rPr>
              <w:t xml:space="preserve">Примечание</w:t>
            </w:r>
          </w:p>
        </w:tc>
      </w:tr>
      <w:tr>
        <w:tc>
          <w:tcPr>
            <w:tcW w:w="1871" w:type="dxa"/>
          </w:tcPr>
          <w:p>
            <w:pPr>
              <w:pStyle w:val="0"/>
              <w:jc w:val="center"/>
            </w:pPr>
            <w:r>
              <w:rPr>
                <w:sz w:val="20"/>
              </w:rPr>
              <w:t xml:space="preserve">1</w:t>
            </w:r>
          </w:p>
        </w:tc>
        <w:tc>
          <w:tcPr>
            <w:tcW w:w="1247" w:type="dxa"/>
          </w:tcPr>
          <w:p>
            <w:pPr>
              <w:pStyle w:val="0"/>
              <w:jc w:val="center"/>
            </w:pPr>
            <w:r>
              <w:rPr>
                <w:sz w:val="20"/>
              </w:rPr>
              <w:t xml:space="preserve">2</w:t>
            </w:r>
          </w:p>
        </w:tc>
        <w:tc>
          <w:tcPr>
            <w:tcW w:w="1417" w:type="dxa"/>
          </w:tcPr>
          <w:p>
            <w:pPr>
              <w:pStyle w:val="0"/>
              <w:jc w:val="center"/>
            </w:pPr>
            <w:r>
              <w:rPr>
                <w:sz w:val="20"/>
              </w:rPr>
              <w:t xml:space="preserve">3</w:t>
            </w:r>
          </w:p>
        </w:tc>
        <w:tc>
          <w:tcPr>
            <w:tcW w:w="1304" w:type="dxa"/>
          </w:tcPr>
          <w:p>
            <w:pPr>
              <w:pStyle w:val="0"/>
              <w:jc w:val="center"/>
            </w:pPr>
            <w:r>
              <w:rPr>
                <w:sz w:val="20"/>
              </w:rPr>
              <w:t xml:space="preserve">4</w:t>
            </w:r>
          </w:p>
        </w:tc>
        <w:tc>
          <w:tcPr>
            <w:gridSpan w:val="2"/>
            <w:tcW w:w="1190" w:type="dxa"/>
          </w:tcPr>
          <w:p>
            <w:pPr>
              <w:pStyle w:val="0"/>
              <w:jc w:val="center"/>
            </w:pPr>
            <w:r>
              <w:rPr>
                <w:sz w:val="20"/>
              </w:rPr>
              <w:t xml:space="preserve">5</w:t>
            </w:r>
          </w:p>
        </w:tc>
        <w:tc>
          <w:tcPr>
            <w:tcW w:w="1077" w:type="dxa"/>
          </w:tcPr>
          <w:p>
            <w:pPr>
              <w:pStyle w:val="0"/>
              <w:jc w:val="center"/>
            </w:pPr>
            <w:r>
              <w:rPr>
                <w:sz w:val="20"/>
              </w:rPr>
              <w:t xml:space="preserve">6</w:t>
            </w:r>
          </w:p>
        </w:tc>
        <w:tc>
          <w:tcPr>
            <w:tcW w:w="964" w:type="dxa"/>
          </w:tcPr>
          <w:p>
            <w:pPr>
              <w:pStyle w:val="0"/>
              <w:jc w:val="center"/>
            </w:pPr>
            <w:r>
              <w:rPr>
                <w:sz w:val="20"/>
              </w:rPr>
              <w:t xml:space="preserve">7</w:t>
            </w:r>
          </w:p>
        </w:tc>
      </w:tr>
      <w:tr>
        <w:tc>
          <w:tcPr>
            <w:tcW w:w="1871" w:type="dxa"/>
          </w:tcPr>
          <w:p>
            <w:pPr>
              <w:pStyle w:val="0"/>
            </w:pPr>
            <w:r>
              <w:rPr>
                <w:sz w:val="20"/>
              </w:rPr>
            </w:r>
          </w:p>
        </w:tc>
        <w:tc>
          <w:tcPr>
            <w:tcW w:w="1247" w:type="dxa"/>
          </w:tcPr>
          <w:p>
            <w:pPr>
              <w:pStyle w:val="0"/>
            </w:pPr>
            <w:r>
              <w:rPr>
                <w:sz w:val="20"/>
              </w:rPr>
            </w:r>
          </w:p>
        </w:tc>
        <w:tc>
          <w:tcPr>
            <w:tcW w:w="1417" w:type="dxa"/>
          </w:tcPr>
          <w:p>
            <w:pPr>
              <w:pStyle w:val="0"/>
            </w:pPr>
            <w:r>
              <w:rPr>
                <w:sz w:val="20"/>
              </w:rPr>
            </w:r>
          </w:p>
        </w:tc>
        <w:tc>
          <w:tcPr>
            <w:tcW w:w="1304" w:type="dxa"/>
          </w:tcPr>
          <w:p>
            <w:pPr>
              <w:pStyle w:val="0"/>
            </w:pPr>
            <w:r>
              <w:rPr>
                <w:sz w:val="20"/>
              </w:rPr>
            </w:r>
          </w:p>
        </w:tc>
        <w:tc>
          <w:tcPr>
            <w:gridSpan w:val="2"/>
            <w:tcW w:w="1190" w:type="dxa"/>
          </w:tcPr>
          <w:p>
            <w:pPr>
              <w:pStyle w:val="0"/>
            </w:pPr>
            <w:r>
              <w:rPr>
                <w:sz w:val="20"/>
              </w:rPr>
            </w:r>
          </w:p>
        </w:tc>
        <w:tc>
          <w:tcPr>
            <w:tcW w:w="1077" w:type="dxa"/>
          </w:tcPr>
          <w:p>
            <w:pPr>
              <w:pStyle w:val="0"/>
            </w:pPr>
            <w:r>
              <w:rPr>
                <w:sz w:val="20"/>
              </w:rPr>
            </w:r>
          </w:p>
        </w:tc>
        <w:tc>
          <w:tcPr>
            <w:tcW w:w="964" w:type="dxa"/>
          </w:tcPr>
          <w:p>
            <w:pPr>
              <w:pStyle w:val="0"/>
            </w:pPr>
            <w:r>
              <w:rPr>
                <w:sz w:val="20"/>
              </w:rPr>
            </w:r>
          </w:p>
        </w:tc>
      </w:tr>
      <w:tr>
        <w:tc>
          <w:tcPr>
            <w:tcW w:w="1871" w:type="dxa"/>
          </w:tcPr>
          <w:p>
            <w:pPr>
              <w:pStyle w:val="0"/>
            </w:pPr>
            <w:r>
              <w:rPr>
                <w:sz w:val="20"/>
              </w:rPr>
            </w:r>
          </w:p>
        </w:tc>
        <w:tc>
          <w:tcPr>
            <w:tcW w:w="1247" w:type="dxa"/>
          </w:tcPr>
          <w:p>
            <w:pPr>
              <w:pStyle w:val="0"/>
            </w:pPr>
            <w:r>
              <w:rPr>
                <w:sz w:val="20"/>
              </w:rPr>
            </w:r>
          </w:p>
        </w:tc>
        <w:tc>
          <w:tcPr>
            <w:tcW w:w="1417" w:type="dxa"/>
          </w:tcPr>
          <w:p>
            <w:pPr>
              <w:pStyle w:val="0"/>
            </w:pPr>
            <w:r>
              <w:rPr>
                <w:sz w:val="20"/>
              </w:rPr>
            </w:r>
          </w:p>
        </w:tc>
        <w:tc>
          <w:tcPr>
            <w:tcW w:w="1304" w:type="dxa"/>
          </w:tcPr>
          <w:p>
            <w:pPr>
              <w:pStyle w:val="0"/>
            </w:pPr>
            <w:r>
              <w:rPr>
                <w:sz w:val="20"/>
              </w:rPr>
            </w:r>
          </w:p>
        </w:tc>
        <w:tc>
          <w:tcPr>
            <w:gridSpan w:val="2"/>
            <w:tcW w:w="1190" w:type="dxa"/>
          </w:tcPr>
          <w:p>
            <w:pPr>
              <w:pStyle w:val="0"/>
            </w:pPr>
            <w:r>
              <w:rPr>
                <w:sz w:val="20"/>
              </w:rPr>
            </w:r>
          </w:p>
        </w:tc>
        <w:tc>
          <w:tcPr>
            <w:tcW w:w="1077" w:type="dxa"/>
          </w:tcPr>
          <w:p>
            <w:pPr>
              <w:pStyle w:val="0"/>
            </w:pPr>
            <w:r>
              <w:rPr>
                <w:sz w:val="20"/>
              </w:rPr>
            </w:r>
          </w:p>
        </w:tc>
        <w:tc>
          <w:tcPr>
            <w:tcW w:w="964" w:type="dxa"/>
          </w:tcPr>
          <w:p>
            <w:pPr>
              <w:pStyle w:val="0"/>
            </w:pPr>
            <w:r>
              <w:rPr>
                <w:sz w:val="20"/>
              </w:rPr>
            </w:r>
          </w:p>
        </w:tc>
      </w:tr>
      <w:tr>
        <w:tblPrEx>
          <w:tblBorders>
            <w:left w:val="nil"/>
          </w:tblBorders>
        </w:tblPrEx>
        <w:tc>
          <w:tcPr>
            <w:gridSpan w:val="5"/>
            <w:tcW w:w="6179" w:type="dxa"/>
            <w:tcBorders>
              <w:left w:val="nil"/>
              <w:bottom w:val="nil"/>
            </w:tcBorders>
          </w:tcPr>
          <w:p>
            <w:pPr>
              <w:pStyle w:val="0"/>
            </w:pPr>
            <w:r>
              <w:rPr>
                <w:sz w:val="20"/>
              </w:rPr>
            </w:r>
          </w:p>
        </w:tc>
        <w:tc>
          <w:tcPr>
            <w:tcW w:w="850" w:type="dxa"/>
          </w:tcPr>
          <w:p>
            <w:pPr>
              <w:pStyle w:val="0"/>
              <w:jc w:val="center"/>
            </w:pPr>
            <w:r>
              <w:rPr>
                <w:sz w:val="20"/>
              </w:rPr>
              <w:t xml:space="preserve">Итого:</w:t>
            </w:r>
          </w:p>
        </w:tc>
        <w:tc>
          <w:tcPr>
            <w:tcW w:w="1077" w:type="dxa"/>
          </w:tcPr>
          <w:p>
            <w:pPr>
              <w:pStyle w:val="0"/>
            </w:pPr>
            <w:r>
              <w:rPr>
                <w:sz w:val="20"/>
              </w:rPr>
            </w:r>
          </w:p>
        </w:tc>
        <w:tc>
          <w:tcPr>
            <w:tcW w:w="964" w:type="dxa"/>
          </w:tcPr>
          <w:p>
            <w:pPr>
              <w:pStyle w:val="0"/>
            </w:pPr>
            <w:r>
              <w:rPr>
                <w:sz w:val="20"/>
              </w:rPr>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74"/>
        <w:gridCol w:w="964"/>
        <w:gridCol w:w="1077"/>
        <w:gridCol w:w="964"/>
        <w:gridCol w:w="1020"/>
        <w:gridCol w:w="567"/>
        <w:gridCol w:w="567"/>
        <w:gridCol w:w="567"/>
        <w:gridCol w:w="567"/>
        <w:gridCol w:w="567"/>
        <w:gridCol w:w="567"/>
        <w:gridCol w:w="567"/>
        <w:gridCol w:w="567"/>
        <w:gridCol w:w="567"/>
        <w:gridCol w:w="567"/>
        <w:gridCol w:w="567"/>
        <w:gridCol w:w="567"/>
        <w:gridCol w:w="567"/>
        <w:gridCol w:w="737"/>
      </w:tblGrid>
      <w:tr>
        <w:tc>
          <w:tcPr>
            <w:tcW w:w="1474" w:type="dxa"/>
            <w:vMerge w:val="restart"/>
          </w:tcPr>
          <w:p>
            <w:pPr>
              <w:pStyle w:val="0"/>
              <w:jc w:val="center"/>
            </w:pPr>
            <w:r>
              <w:rPr>
                <w:sz w:val="20"/>
              </w:rPr>
              <w:t xml:space="preserve">Код бюджетной классификации Российской Федерации</w:t>
            </w:r>
          </w:p>
        </w:tc>
        <w:tc>
          <w:tcPr>
            <w:tcW w:w="964" w:type="dxa"/>
            <w:vMerge w:val="restart"/>
          </w:tcPr>
          <w:p>
            <w:pPr>
              <w:pStyle w:val="0"/>
              <w:jc w:val="center"/>
            </w:pPr>
            <w:r>
              <w:rPr>
                <w:sz w:val="20"/>
              </w:rPr>
              <w:t xml:space="preserve">Код объекта (мероприятия)</w:t>
            </w:r>
          </w:p>
        </w:tc>
        <w:tc>
          <w:tcPr>
            <w:tcW w:w="1077" w:type="dxa"/>
            <w:vMerge w:val="restart"/>
          </w:tcPr>
          <w:p>
            <w:pPr>
              <w:pStyle w:val="0"/>
              <w:jc w:val="center"/>
            </w:pPr>
            <w:r>
              <w:rPr>
                <w:sz w:val="20"/>
              </w:rPr>
              <w:t xml:space="preserve">Наименование объекта (мероприятия)</w:t>
            </w:r>
          </w:p>
        </w:tc>
        <w:tc>
          <w:tcPr>
            <w:tcW w:w="964" w:type="dxa"/>
            <w:vMerge w:val="restart"/>
          </w:tcPr>
          <w:bookmarkStart w:id="651" w:name="P651"/>
          <w:bookmarkEnd w:id="651"/>
          <w:p>
            <w:pPr>
              <w:pStyle w:val="0"/>
              <w:jc w:val="center"/>
            </w:pPr>
            <w:r>
              <w:rPr>
                <w:sz w:val="20"/>
              </w:rPr>
              <w:t xml:space="preserve">Аналитический код </w:t>
            </w:r>
            <w:hyperlink w:history="0" w:anchor="P965" w:tooltip="&lt;6&gt; При наличии.">
              <w:r>
                <w:rPr>
                  <w:sz w:val="20"/>
                  <w:color w:val="0000ff"/>
                </w:rPr>
                <w:t xml:space="preserve">&lt;6&gt;</w:t>
              </w:r>
            </w:hyperlink>
          </w:p>
        </w:tc>
        <w:tc>
          <w:tcPr>
            <w:tcW w:w="1020" w:type="dxa"/>
            <w:vMerge w:val="restart"/>
          </w:tcPr>
          <w:bookmarkStart w:id="652" w:name="P652"/>
          <w:bookmarkEnd w:id="652"/>
          <w:p>
            <w:pPr>
              <w:pStyle w:val="0"/>
              <w:jc w:val="center"/>
            </w:pPr>
            <w:r>
              <w:rPr>
                <w:sz w:val="20"/>
              </w:rPr>
              <w:t xml:space="preserve">Признак безусловности обязательства</w:t>
            </w:r>
          </w:p>
        </w:tc>
        <w:tc>
          <w:tcPr>
            <w:gridSpan w:val="13"/>
            <w:tcW w:w="7371" w:type="dxa"/>
          </w:tcPr>
          <w:p>
            <w:pPr>
              <w:pStyle w:val="0"/>
              <w:jc w:val="center"/>
            </w:pPr>
            <w:r>
              <w:rPr>
                <w:sz w:val="20"/>
              </w:rPr>
              <w:t xml:space="preserve">В том числе сумма контракта на текущий финансовый год с помесячной разбивкой, рублей</w:t>
            </w:r>
          </w:p>
        </w:tc>
        <w:tc>
          <w:tcPr>
            <w:tcW w:w="737" w:type="dxa"/>
            <w:vMerge w:val="restart"/>
          </w:tcPr>
          <w:p>
            <w:pPr>
              <w:pStyle w:val="0"/>
              <w:jc w:val="center"/>
            </w:pPr>
            <w:r>
              <w:rPr>
                <w:sz w:val="20"/>
              </w:rPr>
              <w:t xml:space="preserve">Примечание</w:t>
            </w:r>
          </w:p>
        </w:tc>
      </w:tr>
      <w:tr>
        <w:tc>
          <w:tcPr>
            <w:vMerge w:val="continue"/>
          </w:tcPr>
          <w:p/>
        </w:tc>
        <w:tc>
          <w:tcPr>
            <w:vMerge w:val="continue"/>
          </w:tcPr>
          <w:p/>
        </w:tc>
        <w:tc>
          <w:tcPr>
            <w:vMerge w:val="continue"/>
          </w:tcPr>
          <w:p/>
        </w:tc>
        <w:tc>
          <w:tcPr>
            <w:vMerge w:val="continue"/>
          </w:tcPr>
          <w:p/>
        </w:tc>
        <w:tc>
          <w:tcPr>
            <w:vMerge w:val="continue"/>
          </w:tcPr>
          <w:p/>
        </w:tc>
        <w:tc>
          <w:tcPr>
            <w:tcW w:w="567" w:type="dxa"/>
          </w:tcPr>
          <w:p>
            <w:pPr>
              <w:pStyle w:val="0"/>
              <w:jc w:val="center"/>
            </w:pPr>
            <w:r>
              <w:rPr>
                <w:sz w:val="20"/>
              </w:rPr>
              <w:t xml:space="preserve">Январь</w:t>
            </w:r>
          </w:p>
        </w:tc>
        <w:tc>
          <w:tcPr>
            <w:tcW w:w="567" w:type="dxa"/>
          </w:tcPr>
          <w:p>
            <w:pPr>
              <w:pStyle w:val="0"/>
              <w:jc w:val="center"/>
            </w:pPr>
            <w:r>
              <w:rPr>
                <w:sz w:val="20"/>
              </w:rPr>
              <w:t xml:space="preserve">Февраль</w:t>
            </w:r>
          </w:p>
        </w:tc>
        <w:tc>
          <w:tcPr>
            <w:tcW w:w="567" w:type="dxa"/>
          </w:tcPr>
          <w:p>
            <w:pPr>
              <w:pStyle w:val="0"/>
              <w:jc w:val="center"/>
            </w:pPr>
            <w:r>
              <w:rPr>
                <w:sz w:val="20"/>
              </w:rPr>
              <w:t xml:space="preserve">Март</w:t>
            </w:r>
          </w:p>
        </w:tc>
        <w:tc>
          <w:tcPr>
            <w:tcW w:w="567" w:type="dxa"/>
          </w:tcPr>
          <w:p>
            <w:pPr>
              <w:pStyle w:val="0"/>
              <w:jc w:val="center"/>
            </w:pPr>
            <w:r>
              <w:rPr>
                <w:sz w:val="20"/>
              </w:rPr>
              <w:t xml:space="preserve">Апрель</w:t>
            </w:r>
          </w:p>
        </w:tc>
        <w:tc>
          <w:tcPr>
            <w:tcW w:w="567" w:type="dxa"/>
          </w:tcPr>
          <w:p>
            <w:pPr>
              <w:pStyle w:val="0"/>
              <w:jc w:val="center"/>
            </w:pPr>
            <w:r>
              <w:rPr>
                <w:sz w:val="20"/>
              </w:rPr>
              <w:t xml:space="preserve">Май</w:t>
            </w:r>
          </w:p>
        </w:tc>
        <w:tc>
          <w:tcPr>
            <w:tcW w:w="567" w:type="dxa"/>
          </w:tcPr>
          <w:p>
            <w:pPr>
              <w:pStyle w:val="0"/>
              <w:jc w:val="center"/>
            </w:pPr>
            <w:r>
              <w:rPr>
                <w:sz w:val="20"/>
              </w:rPr>
              <w:t xml:space="preserve">Июнь</w:t>
            </w:r>
          </w:p>
        </w:tc>
        <w:tc>
          <w:tcPr>
            <w:tcW w:w="567" w:type="dxa"/>
          </w:tcPr>
          <w:p>
            <w:pPr>
              <w:pStyle w:val="0"/>
              <w:jc w:val="center"/>
            </w:pPr>
            <w:r>
              <w:rPr>
                <w:sz w:val="20"/>
              </w:rPr>
              <w:t xml:space="preserve">Июль</w:t>
            </w:r>
          </w:p>
        </w:tc>
        <w:tc>
          <w:tcPr>
            <w:tcW w:w="567" w:type="dxa"/>
          </w:tcPr>
          <w:p>
            <w:pPr>
              <w:pStyle w:val="0"/>
              <w:jc w:val="center"/>
            </w:pPr>
            <w:r>
              <w:rPr>
                <w:sz w:val="20"/>
              </w:rPr>
              <w:t xml:space="preserve">Август</w:t>
            </w:r>
          </w:p>
        </w:tc>
        <w:tc>
          <w:tcPr>
            <w:tcW w:w="567" w:type="dxa"/>
          </w:tcPr>
          <w:p>
            <w:pPr>
              <w:pStyle w:val="0"/>
              <w:jc w:val="center"/>
            </w:pPr>
            <w:r>
              <w:rPr>
                <w:sz w:val="20"/>
              </w:rPr>
              <w:t xml:space="preserve">Сентябрь</w:t>
            </w:r>
          </w:p>
        </w:tc>
        <w:tc>
          <w:tcPr>
            <w:tcW w:w="567" w:type="dxa"/>
          </w:tcPr>
          <w:p>
            <w:pPr>
              <w:pStyle w:val="0"/>
              <w:jc w:val="center"/>
            </w:pPr>
            <w:r>
              <w:rPr>
                <w:sz w:val="20"/>
              </w:rPr>
              <w:t xml:space="preserve">Октябрь</w:t>
            </w:r>
          </w:p>
        </w:tc>
        <w:tc>
          <w:tcPr>
            <w:tcW w:w="567" w:type="dxa"/>
          </w:tcPr>
          <w:p>
            <w:pPr>
              <w:pStyle w:val="0"/>
              <w:jc w:val="center"/>
            </w:pPr>
            <w:r>
              <w:rPr>
                <w:sz w:val="20"/>
              </w:rPr>
              <w:t xml:space="preserve">Ноябрь</w:t>
            </w:r>
          </w:p>
        </w:tc>
        <w:tc>
          <w:tcPr>
            <w:tcW w:w="567" w:type="dxa"/>
          </w:tcPr>
          <w:p>
            <w:pPr>
              <w:pStyle w:val="0"/>
              <w:jc w:val="center"/>
            </w:pPr>
            <w:r>
              <w:rPr>
                <w:sz w:val="20"/>
              </w:rPr>
              <w:t xml:space="preserve">Декабрь</w:t>
            </w:r>
          </w:p>
        </w:tc>
        <w:tc>
          <w:tcPr>
            <w:tcW w:w="567" w:type="dxa"/>
          </w:tcPr>
          <w:p>
            <w:pPr>
              <w:pStyle w:val="0"/>
              <w:jc w:val="center"/>
            </w:pPr>
            <w:r>
              <w:rPr>
                <w:sz w:val="20"/>
              </w:rPr>
              <w:t xml:space="preserve">За год</w:t>
            </w:r>
          </w:p>
        </w:tc>
        <w:tc>
          <w:tcPr>
            <w:vMerge w:val="continue"/>
          </w:tcPr>
          <w:p/>
        </w:tc>
      </w:tr>
      <w:tr>
        <w:tc>
          <w:tcPr>
            <w:tcW w:w="1474" w:type="dxa"/>
          </w:tcPr>
          <w:p>
            <w:pPr>
              <w:pStyle w:val="0"/>
              <w:jc w:val="center"/>
            </w:pPr>
            <w:r>
              <w:rPr>
                <w:sz w:val="20"/>
              </w:rPr>
              <w:t xml:space="preserve">1</w:t>
            </w:r>
          </w:p>
        </w:tc>
        <w:tc>
          <w:tcPr>
            <w:tcW w:w="964" w:type="dxa"/>
          </w:tcPr>
          <w:p>
            <w:pPr>
              <w:pStyle w:val="0"/>
              <w:jc w:val="center"/>
            </w:pPr>
            <w:r>
              <w:rPr>
                <w:sz w:val="20"/>
              </w:rPr>
              <w:t xml:space="preserve">2</w:t>
            </w:r>
          </w:p>
        </w:tc>
        <w:tc>
          <w:tcPr>
            <w:tcW w:w="1077" w:type="dxa"/>
          </w:tcPr>
          <w:p>
            <w:pPr>
              <w:pStyle w:val="0"/>
              <w:jc w:val="center"/>
            </w:pPr>
            <w:r>
              <w:rPr>
                <w:sz w:val="20"/>
              </w:rPr>
              <w:t xml:space="preserve">3</w:t>
            </w:r>
          </w:p>
        </w:tc>
        <w:tc>
          <w:tcPr>
            <w:tcW w:w="964" w:type="dxa"/>
          </w:tcPr>
          <w:p>
            <w:pPr>
              <w:pStyle w:val="0"/>
              <w:jc w:val="center"/>
            </w:pPr>
            <w:r>
              <w:rPr>
                <w:sz w:val="20"/>
              </w:rPr>
              <w:t xml:space="preserve">4</w:t>
            </w:r>
          </w:p>
        </w:tc>
        <w:tc>
          <w:tcPr>
            <w:tcW w:w="1020" w:type="dxa"/>
          </w:tcPr>
          <w:p>
            <w:pPr>
              <w:pStyle w:val="0"/>
              <w:jc w:val="center"/>
            </w:pPr>
            <w:r>
              <w:rPr>
                <w:sz w:val="20"/>
              </w:rPr>
              <w:t xml:space="preserve">5</w:t>
            </w:r>
          </w:p>
        </w:tc>
        <w:tc>
          <w:tcPr>
            <w:tcW w:w="567" w:type="dxa"/>
          </w:tcPr>
          <w:p>
            <w:pPr>
              <w:pStyle w:val="0"/>
              <w:jc w:val="center"/>
            </w:pPr>
            <w:r>
              <w:rPr>
                <w:sz w:val="20"/>
              </w:rPr>
              <w:t xml:space="preserve">6</w:t>
            </w:r>
          </w:p>
        </w:tc>
        <w:tc>
          <w:tcPr>
            <w:tcW w:w="567" w:type="dxa"/>
          </w:tcPr>
          <w:p>
            <w:pPr>
              <w:pStyle w:val="0"/>
              <w:jc w:val="center"/>
            </w:pPr>
            <w:r>
              <w:rPr>
                <w:sz w:val="20"/>
              </w:rPr>
              <w:t xml:space="preserve">7</w:t>
            </w:r>
          </w:p>
        </w:tc>
        <w:tc>
          <w:tcPr>
            <w:tcW w:w="567" w:type="dxa"/>
          </w:tcPr>
          <w:p>
            <w:pPr>
              <w:pStyle w:val="0"/>
              <w:jc w:val="center"/>
            </w:pPr>
            <w:r>
              <w:rPr>
                <w:sz w:val="20"/>
              </w:rPr>
              <w:t xml:space="preserve">8</w:t>
            </w:r>
          </w:p>
        </w:tc>
        <w:tc>
          <w:tcPr>
            <w:tcW w:w="567" w:type="dxa"/>
          </w:tcPr>
          <w:p>
            <w:pPr>
              <w:pStyle w:val="0"/>
              <w:jc w:val="center"/>
            </w:pPr>
            <w:r>
              <w:rPr>
                <w:sz w:val="20"/>
              </w:rPr>
              <w:t xml:space="preserve">9</w:t>
            </w:r>
          </w:p>
        </w:tc>
        <w:tc>
          <w:tcPr>
            <w:tcW w:w="567" w:type="dxa"/>
          </w:tcPr>
          <w:p>
            <w:pPr>
              <w:pStyle w:val="0"/>
              <w:jc w:val="center"/>
            </w:pPr>
            <w:r>
              <w:rPr>
                <w:sz w:val="20"/>
              </w:rPr>
              <w:t xml:space="preserve">10</w:t>
            </w:r>
          </w:p>
        </w:tc>
        <w:tc>
          <w:tcPr>
            <w:tcW w:w="567" w:type="dxa"/>
          </w:tcPr>
          <w:p>
            <w:pPr>
              <w:pStyle w:val="0"/>
              <w:jc w:val="center"/>
            </w:pPr>
            <w:r>
              <w:rPr>
                <w:sz w:val="20"/>
              </w:rPr>
              <w:t xml:space="preserve">11</w:t>
            </w:r>
          </w:p>
        </w:tc>
        <w:tc>
          <w:tcPr>
            <w:tcW w:w="567" w:type="dxa"/>
          </w:tcPr>
          <w:p>
            <w:pPr>
              <w:pStyle w:val="0"/>
              <w:jc w:val="center"/>
            </w:pPr>
            <w:r>
              <w:rPr>
                <w:sz w:val="20"/>
              </w:rPr>
              <w:t xml:space="preserve">12</w:t>
            </w:r>
          </w:p>
        </w:tc>
        <w:tc>
          <w:tcPr>
            <w:tcW w:w="567" w:type="dxa"/>
          </w:tcPr>
          <w:p>
            <w:pPr>
              <w:pStyle w:val="0"/>
              <w:jc w:val="center"/>
            </w:pPr>
            <w:r>
              <w:rPr>
                <w:sz w:val="20"/>
              </w:rPr>
              <w:t xml:space="preserve">13</w:t>
            </w:r>
          </w:p>
        </w:tc>
        <w:tc>
          <w:tcPr>
            <w:tcW w:w="567" w:type="dxa"/>
          </w:tcPr>
          <w:p>
            <w:pPr>
              <w:pStyle w:val="0"/>
              <w:jc w:val="center"/>
            </w:pPr>
            <w:r>
              <w:rPr>
                <w:sz w:val="20"/>
              </w:rPr>
              <w:t xml:space="preserve">14</w:t>
            </w:r>
          </w:p>
        </w:tc>
        <w:tc>
          <w:tcPr>
            <w:tcW w:w="567" w:type="dxa"/>
          </w:tcPr>
          <w:p>
            <w:pPr>
              <w:pStyle w:val="0"/>
              <w:jc w:val="center"/>
            </w:pPr>
            <w:r>
              <w:rPr>
                <w:sz w:val="20"/>
              </w:rPr>
              <w:t xml:space="preserve">15</w:t>
            </w:r>
          </w:p>
        </w:tc>
        <w:tc>
          <w:tcPr>
            <w:tcW w:w="567" w:type="dxa"/>
          </w:tcPr>
          <w:p>
            <w:pPr>
              <w:pStyle w:val="0"/>
              <w:jc w:val="center"/>
            </w:pPr>
            <w:r>
              <w:rPr>
                <w:sz w:val="20"/>
              </w:rPr>
              <w:t xml:space="preserve">16</w:t>
            </w:r>
          </w:p>
        </w:tc>
        <w:tc>
          <w:tcPr>
            <w:tcW w:w="567" w:type="dxa"/>
          </w:tcPr>
          <w:p>
            <w:pPr>
              <w:pStyle w:val="0"/>
              <w:jc w:val="center"/>
            </w:pPr>
            <w:r>
              <w:rPr>
                <w:sz w:val="20"/>
              </w:rPr>
              <w:t xml:space="preserve">17</w:t>
            </w:r>
          </w:p>
        </w:tc>
        <w:tc>
          <w:tcPr>
            <w:tcW w:w="567" w:type="dxa"/>
          </w:tcPr>
          <w:p>
            <w:pPr>
              <w:pStyle w:val="0"/>
              <w:jc w:val="center"/>
            </w:pPr>
            <w:r>
              <w:rPr>
                <w:sz w:val="20"/>
              </w:rPr>
              <w:t xml:space="preserve">18</w:t>
            </w:r>
          </w:p>
        </w:tc>
        <w:tc>
          <w:tcPr>
            <w:tcW w:w="737" w:type="dxa"/>
          </w:tcPr>
          <w:p>
            <w:pPr>
              <w:pStyle w:val="0"/>
              <w:jc w:val="center"/>
            </w:pPr>
            <w:r>
              <w:rPr>
                <w:sz w:val="20"/>
              </w:rPr>
              <w:t xml:space="preserve">19</w:t>
            </w:r>
          </w:p>
        </w:tc>
      </w:tr>
      <w:tr>
        <w:tc>
          <w:tcPr>
            <w:tcW w:w="147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737" w:type="dxa"/>
          </w:tcPr>
          <w:p>
            <w:pPr>
              <w:pStyle w:val="0"/>
            </w:pPr>
            <w:r>
              <w:rPr>
                <w:sz w:val="20"/>
              </w:rPr>
            </w:r>
          </w:p>
        </w:tc>
      </w:tr>
      <w:tr>
        <w:tc>
          <w:tcPr>
            <w:tcW w:w="147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964" w:type="dxa"/>
          </w:tcPr>
          <w:p>
            <w:pPr>
              <w:pStyle w:val="0"/>
            </w:pPr>
            <w:r>
              <w:rPr>
                <w:sz w:val="20"/>
              </w:rPr>
            </w:r>
          </w:p>
        </w:tc>
        <w:tc>
          <w:tcPr>
            <w:tcW w:w="1020"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737" w:type="dxa"/>
          </w:tcPr>
          <w:p>
            <w:pPr>
              <w:pStyle w:val="0"/>
            </w:pPr>
            <w:r>
              <w:rPr>
                <w:sz w:val="20"/>
              </w:rPr>
            </w:r>
          </w:p>
        </w:tc>
      </w:tr>
      <w:tr>
        <w:tblPrEx>
          <w:tblBorders>
            <w:left w:val="nil"/>
          </w:tblBorders>
        </w:tblPrEx>
        <w:tc>
          <w:tcPr>
            <w:gridSpan w:val="5"/>
            <w:tcW w:w="5499" w:type="dxa"/>
            <w:tcBorders>
              <w:left w:val="nil"/>
              <w:bottom w:val="nil"/>
            </w:tcBorders>
          </w:tcPr>
          <w:p>
            <w:pPr>
              <w:pStyle w:val="0"/>
              <w:jc w:val="right"/>
            </w:pPr>
            <w:r>
              <w:rPr>
                <w:sz w:val="20"/>
              </w:rPr>
              <w:t xml:space="preserve">Итого</w:t>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567" w:type="dxa"/>
          </w:tcPr>
          <w:p>
            <w:pPr>
              <w:pStyle w:val="0"/>
            </w:pPr>
            <w:r>
              <w:rPr>
                <w:sz w:val="20"/>
              </w:rPr>
            </w:r>
          </w:p>
        </w:tc>
        <w:tc>
          <w:tcPr>
            <w:tcW w:w="737" w:type="dxa"/>
          </w:tcPr>
          <w:p>
            <w:pPr>
              <w:pStyle w:val="0"/>
            </w:pPr>
            <w:r>
              <w:rPr>
                <w:sz w:val="20"/>
              </w:rPr>
            </w:r>
          </w:p>
        </w:tc>
      </w:tr>
    </w:tbl>
    <w:p>
      <w:pPr>
        <w:sectPr>
          <w:headerReference w:type="default" r:id="rId137"/>
          <w:headerReference w:type="first" r:id="rId137"/>
          <w:footerReference w:type="default" r:id="rId138"/>
          <w:footerReference w:type="first" r:id="rId138"/>
          <w:pgSz w:w="16838" w:h="11906" w:orient="landscape"/>
          <w:pgMar w:top="1133" w:right="1440" w:bottom="566" w:left="1440"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0"/>
              </w:rPr>
              <w:t xml:space="preserve">Раздел II. Планируемые платежи за счет внебюджетных средств</w:t>
            </w:r>
          </w:p>
        </w:tc>
      </w:tr>
    </w:tbl>
    <w:p>
      <w:pPr>
        <w:pStyle w:val="0"/>
        <w:jc w:val="both"/>
      </w:pPr>
      <w:r>
        <w:rPr>
          <w:sz w:val="20"/>
        </w:rPr>
      </w:r>
    </w:p>
    <w:tbl>
      <w:tblPr>
        <w:tblInd w:w="0" w:type="dxa"/>
        <w:tblLayout w:type="fixed"/>
        <w:tblBorders>
          <w:top w:val="single" w:sz="4"/>
          <w:left w:val="single" w:sz="4"/>
          <w:right w:val="single" w:sz="4"/>
          <w:insideV w:val="single" w:sz="4"/>
          <w:insideH w:val="single" w:sz="4"/>
        </w:tblBorders>
        <w:tblCellMar>
          <w:top w:w="102" w:type="dxa"/>
          <w:left w:w="62" w:type="dxa"/>
          <w:bottom w:w="102" w:type="dxa"/>
          <w:right w:w="62" w:type="dxa"/>
        </w:tblCellMar>
      </w:tblPr>
      <w:tblGrid>
        <w:gridCol w:w="3912"/>
        <w:gridCol w:w="397"/>
        <w:gridCol w:w="907"/>
        <w:gridCol w:w="1814"/>
        <w:gridCol w:w="2041"/>
      </w:tblGrid>
      <w:tr>
        <w:tc>
          <w:tcPr>
            <w:tcW w:w="3912" w:type="dxa"/>
          </w:tcPr>
          <w:p>
            <w:pPr>
              <w:pStyle w:val="0"/>
              <w:jc w:val="center"/>
            </w:pPr>
            <w:r>
              <w:rPr>
                <w:sz w:val="20"/>
              </w:rPr>
              <w:t xml:space="preserve">Код бюджетной классификации Российской Федерации</w:t>
            </w:r>
          </w:p>
        </w:tc>
        <w:tc>
          <w:tcPr>
            <w:gridSpan w:val="2"/>
            <w:tcW w:w="1304" w:type="dxa"/>
          </w:tcPr>
          <w:p>
            <w:pPr>
              <w:pStyle w:val="0"/>
              <w:jc w:val="center"/>
            </w:pPr>
            <w:r>
              <w:rPr>
                <w:sz w:val="20"/>
              </w:rPr>
              <w:t xml:space="preserve">Год платежа</w:t>
            </w:r>
          </w:p>
        </w:tc>
        <w:tc>
          <w:tcPr>
            <w:tcW w:w="1814" w:type="dxa"/>
          </w:tcPr>
          <w:p>
            <w:pPr>
              <w:pStyle w:val="0"/>
              <w:jc w:val="center"/>
            </w:pPr>
            <w:r>
              <w:rPr>
                <w:sz w:val="20"/>
              </w:rPr>
              <w:t xml:space="preserve">Сумма платежа, рублей</w:t>
            </w:r>
          </w:p>
        </w:tc>
        <w:tc>
          <w:tcPr>
            <w:tcW w:w="2041" w:type="dxa"/>
          </w:tcPr>
          <w:p>
            <w:pPr>
              <w:pStyle w:val="0"/>
              <w:jc w:val="center"/>
            </w:pPr>
            <w:r>
              <w:rPr>
                <w:sz w:val="20"/>
              </w:rPr>
              <w:t xml:space="preserve">Примечание</w:t>
            </w:r>
          </w:p>
        </w:tc>
      </w:tr>
      <w:tr>
        <w:tc>
          <w:tcPr>
            <w:tcW w:w="3912" w:type="dxa"/>
          </w:tcPr>
          <w:p>
            <w:pPr>
              <w:pStyle w:val="0"/>
              <w:jc w:val="center"/>
            </w:pPr>
            <w:r>
              <w:rPr>
                <w:sz w:val="20"/>
              </w:rPr>
              <w:t xml:space="preserve">1</w:t>
            </w:r>
          </w:p>
        </w:tc>
        <w:tc>
          <w:tcPr>
            <w:gridSpan w:val="2"/>
            <w:tcW w:w="1304" w:type="dxa"/>
          </w:tcPr>
          <w:p>
            <w:pPr>
              <w:pStyle w:val="0"/>
              <w:jc w:val="center"/>
            </w:pPr>
            <w:r>
              <w:rPr>
                <w:sz w:val="20"/>
              </w:rPr>
              <w:t xml:space="preserve">2</w:t>
            </w:r>
          </w:p>
        </w:tc>
        <w:tc>
          <w:tcPr>
            <w:tcW w:w="1814" w:type="dxa"/>
          </w:tcPr>
          <w:p>
            <w:pPr>
              <w:pStyle w:val="0"/>
              <w:jc w:val="center"/>
            </w:pPr>
            <w:r>
              <w:rPr>
                <w:sz w:val="20"/>
              </w:rPr>
              <w:t xml:space="preserve">3</w:t>
            </w:r>
          </w:p>
        </w:tc>
        <w:tc>
          <w:tcPr>
            <w:tcW w:w="2041" w:type="dxa"/>
          </w:tcPr>
          <w:p>
            <w:pPr>
              <w:pStyle w:val="0"/>
              <w:jc w:val="center"/>
            </w:pPr>
            <w:r>
              <w:rPr>
                <w:sz w:val="20"/>
              </w:rPr>
              <w:t xml:space="preserve">4</w:t>
            </w:r>
          </w:p>
        </w:tc>
      </w:tr>
      <w:tr>
        <w:tc>
          <w:tcPr>
            <w:tcW w:w="3912" w:type="dxa"/>
          </w:tcPr>
          <w:p>
            <w:pPr>
              <w:pStyle w:val="0"/>
            </w:pPr>
            <w:r>
              <w:rPr>
                <w:sz w:val="20"/>
              </w:rPr>
            </w:r>
          </w:p>
        </w:tc>
        <w:tc>
          <w:tcPr>
            <w:gridSpan w:val="2"/>
            <w:tcW w:w="1304" w:type="dxa"/>
          </w:tcPr>
          <w:p>
            <w:pPr>
              <w:pStyle w:val="0"/>
            </w:pPr>
            <w:r>
              <w:rPr>
                <w:sz w:val="20"/>
              </w:rPr>
            </w:r>
          </w:p>
        </w:tc>
        <w:tc>
          <w:tcPr>
            <w:tcW w:w="1814" w:type="dxa"/>
          </w:tcPr>
          <w:p>
            <w:pPr>
              <w:pStyle w:val="0"/>
            </w:pPr>
            <w:r>
              <w:rPr>
                <w:sz w:val="20"/>
              </w:rPr>
            </w:r>
          </w:p>
        </w:tc>
        <w:tc>
          <w:tcPr>
            <w:tcW w:w="2041" w:type="dxa"/>
          </w:tcPr>
          <w:p>
            <w:pPr>
              <w:pStyle w:val="0"/>
            </w:pPr>
            <w:r>
              <w:rPr>
                <w:sz w:val="20"/>
              </w:rPr>
            </w:r>
          </w:p>
        </w:tc>
      </w:tr>
      <w:tr>
        <w:tc>
          <w:tcPr>
            <w:tcW w:w="3912" w:type="dxa"/>
          </w:tcPr>
          <w:p>
            <w:pPr>
              <w:pStyle w:val="0"/>
            </w:pPr>
            <w:r>
              <w:rPr>
                <w:sz w:val="20"/>
              </w:rPr>
            </w:r>
          </w:p>
        </w:tc>
        <w:tc>
          <w:tcPr>
            <w:gridSpan w:val="2"/>
            <w:tcW w:w="1304" w:type="dxa"/>
          </w:tcPr>
          <w:p>
            <w:pPr>
              <w:pStyle w:val="0"/>
            </w:pPr>
            <w:r>
              <w:rPr>
                <w:sz w:val="20"/>
              </w:rPr>
            </w:r>
          </w:p>
        </w:tc>
        <w:tc>
          <w:tcPr>
            <w:tcW w:w="1814" w:type="dxa"/>
          </w:tcPr>
          <w:p>
            <w:pPr>
              <w:pStyle w:val="0"/>
            </w:pPr>
            <w:r>
              <w:rPr>
                <w:sz w:val="20"/>
              </w:rPr>
            </w:r>
          </w:p>
        </w:tc>
        <w:tc>
          <w:tcPr>
            <w:tcW w:w="2041" w:type="dxa"/>
          </w:tcPr>
          <w:p>
            <w:pPr>
              <w:pStyle w:val="0"/>
            </w:pPr>
            <w:r>
              <w:rPr>
                <w:sz w:val="20"/>
              </w:rPr>
            </w:r>
          </w:p>
        </w:tc>
      </w:tr>
      <w:tr>
        <w:tblPrEx>
          <w:tblBorders>
            <w:left w:val="nil"/>
            <w:right w:val="nil"/>
          </w:tblBorders>
        </w:tblPrEx>
        <w:tc>
          <w:tcPr>
            <w:gridSpan w:val="2"/>
            <w:tcW w:w="4309" w:type="dxa"/>
            <w:tcBorders>
              <w:left w:val="nil"/>
              <w:bottom w:val="nil"/>
            </w:tcBorders>
          </w:tcPr>
          <w:p>
            <w:pPr>
              <w:pStyle w:val="0"/>
            </w:pPr>
            <w:r>
              <w:rPr>
                <w:sz w:val="20"/>
              </w:rPr>
            </w:r>
          </w:p>
        </w:tc>
        <w:tc>
          <w:tcPr>
            <w:tcW w:w="907" w:type="dxa"/>
          </w:tcPr>
          <w:p>
            <w:pPr>
              <w:pStyle w:val="0"/>
            </w:pPr>
            <w:r>
              <w:rPr>
                <w:sz w:val="20"/>
              </w:rPr>
              <w:t xml:space="preserve">Итого:</w:t>
            </w:r>
          </w:p>
        </w:tc>
        <w:tc>
          <w:tcPr>
            <w:tcW w:w="1814" w:type="dxa"/>
          </w:tcPr>
          <w:p>
            <w:pPr>
              <w:pStyle w:val="0"/>
            </w:pPr>
            <w:r>
              <w:rPr>
                <w:sz w:val="20"/>
              </w:rPr>
            </w:r>
          </w:p>
        </w:tc>
        <w:tc>
          <w:tcPr>
            <w:tcW w:w="2041" w:type="dxa"/>
            <w:tcBorders>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764" w:name="P764"/>
          <w:bookmarkEnd w:id="764"/>
          <w:p>
            <w:pPr>
              <w:pStyle w:val="0"/>
              <w:outlineLvl w:val="2"/>
              <w:jc w:val="center"/>
            </w:pPr>
            <w:r>
              <w:rPr>
                <w:sz w:val="20"/>
              </w:rPr>
              <w:t xml:space="preserve">Раздел III. Объект закупки</w:t>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right w:val="single" w:sz="4"/>
          <w:insideV w:val="single" w:sz="4"/>
          <w:insideH w:val="single" w:sz="4"/>
        </w:tblBorders>
        <w:tblCellMar>
          <w:top w:w="102" w:type="dxa"/>
          <w:left w:w="62" w:type="dxa"/>
          <w:bottom w:w="102" w:type="dxa"/>
          <w:right w:w="62" w:type="dxa"/>
        </w:tblCellMar>
      </w:tblPr>
      <w:tblGrid>
        <w:gridCol w:w="510"/>
        <w:gridCol w:w="567"/>
        <w:gridCol w:w="737"/>
        <w:gridCol w:w="1020"/>
        <w:gridCol w:w="1587"/>
        <w:gridCol w:w="600"/>
        <w:gridCol w:w="1020"/>
        <w:gridCol w:w="691"/>
        <w:gridCol w:w="1020"/>
        <w:gridCol w:w="691"/>
        <w:gridCol w:w="1037"/>
        <w:gridCol w:w="1191"/>
        <w:gridCol w:w="1210"/>
        <w:gridCol w:w="794"/>
        <w:gridCol w:w="1123"/>
        <w:gridCol w:w="518"/>
        <w:gridCol w:w="605"/>
        <w:gridCol w:w="907"/>
      </w:tblGrid>
      <w:tr>
        <w:tc>
          <w:tcPr>
            <w:tcW w:w="510" w:type="dxa"/>
            <w:vMerge w:val="restart"/>
          </w:tcPr>
          <w:p>
            <w:pPr>
              <w:pStyle w:val="0"/>
              <w:jc w:val="center"/>
            </w:pPr>
            <w:r>
              <w:rPr>
                <w:sz w:val="20"/>
              </w:rPr>
              <w:t xml:space="preserve">N п/п</w:t>
            </w:r>
          </w:p>
        </w:tc>
        <w:tc>
          <w:tcPr>
            <w:gridSpan w:val="2"/>
            <w:tcW w:w="1304" w:type="dxa"/>
          </w:tcPr>
          <w:p>
            <w:pPr>
              <w:pStyle w:val="0"/>
              <w:jc w:val="center"/>
            </w:pPr>
            <w:r>
              <w:rPr>
                <w:sz w:val="20"/>
              </w:rPr>
              <w:t xml:space="preserve">Объект закупки</w:t>
            </w:r>
          </w:p>
        </w:tc>
        <w:tc>
          <w:tcPr>
            <w:tcW w:w="1020" w:type="dxa"/>
            <w:vMerge w:val="restart"/>
          </w:tcPr>
          <w:bookmarkStart w:id="768" w:name="P768"/>
          <w:bookmarkEnd w:id="768"/>
          <w:p>
            <w:pPr>
              <w:pStyle w:val="0"/>
              <w:jc w:val="center"/>
            </w:pPr>
            <w:r>
              <w:rPr>
                <w:sz w:val="20"/>
              </w:rPr>
              <w:t xml:space="preserve">Уникальный идентификатор задания государственного оборонного заказа</w:t>
            </w:r>
          </w:p>
        </w:tc>
        <w:tc>
          <w:tcPr>
            <w:tcW w:w="1587" w:type="dxa"/>
            <w:vMerge w:val="restart"/>
          </w:tcPr>
          <w:bookmarkStart w:id="769" w:name="P769"/>
          <w:bookmarkEnd w:id="769"/>
          <w:p>
            <w:pPr>
              <w:pStyle w:val="0"/>
              <w:jc w:val="center"/>
            </w:pPr>
            <w:r>
              <w:rPr>
                <w:sz w:val="20"/>
              </w:rPr>
              <w:t xml:space="preserve">Наименование закупаемых товаров (в том числе поставляемых при выполнении работ, оказании услуг)</w:t>
            </w:r>
          </w:p>
        </w:tc>
        <w:tc>
          <w:tcPr>
            <w:tcW w:w="600" w:type="dxa"/>
            <w:vMerge w:val="restart"/>
          </w:tcPr>
          <w:bookmarkStart w:id="770" w:name="P770"/>
          <w:bookmarkEnd w:id="770"/>
          <w:p>
            <w:pPr>
              <w:pStyle w:val="0"/>
              <w:jc w:val="center"/>
            </w:pPr>
            <w:r>
              <w:rPr>
                <w:sz w:val="20"/>
              </w:rPr>
              <w:t xml:space="preserve">Код товара, работы, услуги</w:t>
            </w:r>
          </w:p>
        </w:tc>
        <w:tc>
          <w:tcPr>
            <w:tcW w:w="1020" w:type="dxa"/>
            <w:vMerge w:val="restart"/>
          </w:tcPr>
          <w:p>
            <w:pPr>
              <w:pStyle w:val="0"/>
              <w:jc w:val="center"/>
            </w:pPr>
            <w:r>
              <w:rPr>
                <w:sz w:val="20"/>
              </w:rPr>
              <w:t xml:space="preserve">Наименование кода товара, работы, услуги</w:t>
            </w:r>
          </w:p>
        </w:tc>
        <w:tc>
          <w:tcPr>
            <w:tcW w:w="691" w:type="dxa"/>
            <w:vMerge w:val="restart"/>
          </w:tcPr>
          <w:bookmarkStart w:id="772" w:name="P772"/>
          <w:bookmarkEnd w:id="772"/>
          <w:p>
            <w:pPr>
              <w:pStyle w:val="0"/>
              <w:jc w:val="center"/>
            </w:pPr>
            <w:r>
              <w:rPr>
                <w:sz w:val="20"/>
              </w:rPr>
              <w:t xml:space="preserve">Код </w:t>
            </w:r>
            <w:hyperlink w:history="0" r:id="rId139" w:tooltip="&quot;ЕК 001-2023. Единый кодификатор предметов снабжения для федеральных государственных нужд&quot; (утв. и введен в действие Приказом Росстандарта от 22.12.2023 N 1-ек) {КонсультантПлюс}">
              <w:r>
                <w:rPr>
                  <w:sz w:val="20"/>
                  <w:color w:val="0000ff"/>
                </w:rPr>
                <w:t xml:space="preserve">ЕКПС</w:t>
              </w:r>
            </w:hyperlink>
            <w:r>
              <w:rPr>
                <w:sz w:val="20"/>
              </w:rPr>
              <w:t xml:space="preserve"> </w:t>
            </w:r>
            <w:hyperlink w:history="0" w:anchor="P962" w:tooltip="&lt;3&gt; Единый кодификатор предметов снабжения (при наличии).">
              <w:r>
                <w:rPr>
                  <w:sz w:val="20"/>
                  <w:color w:val="0000ff"/>
                </w:rPr>
                <w:t xml:space="preserve">&lt;3&gt;</w:t>
              </w:r>
            </w:hyperlink>
          </w:p>
        </w:tc>
        <w:tc>
          <w:tcPr>
            <w:tcW w:w="1020" w:type="dxa"/>
            <w:vMerge w:val="restart"/>
          </w:tcPr>
          <w:bookmarkStart w:id="773" w:name="P773"/>
          <w:bookmarkEnd w:id="773"/>
          <w:p>
            <w:pPr>
              <w:pStyle w:val="0"/>
              <w:jc w:val="center"/>
            </w:pPr>
            <w:r>
              <w:rPr>
                <w:sz w:val="20"/>
              </w:rPr>
              <w:t xml:space="preserve">Наименование страны происхождения товара</w:t>
            </w:r>
          </w:p>
        </w:tc>
        <w:tc>
          <w:tcPr>
            <w:tcW w:w="691" w:type="dxa"/>
            <w:vMerge w:val="restart"/>
          </w:tcPr>
          <w:bookmarkStart w:id="774" w:name="P774"/>
          <w:bookmarkEnd w:id="774"/>
          <w:p>
            <w:pPr>
              <w:pStyle w:val="0"/>
              <w:jc w:val="center"/>
            </w:pPr>
            <w:r>
              <w:rPr>
                <w:sz w:val="20"/>
              </w:rPr>
              <w:t xml:space="preserve">Код страны по </w:t>
            </w:r>
            <w:hyperlink w:history="0" r:id="rId140"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sz w:val="20"/>
                  <w:color w:val="0000ff"/>
                </w:rPr>
                <w:t xml:space="preserve">ОКСМ</w:t>
              </w:r>
            </w:hyperlink>
          </w:p>
        </w:tc>
        <w:tc>
          <w:tcPr>
            <w:tcW w:w="1037" w:type="dxa"/>
            <w:vMerge w:val="restart"/>
          </w:tcPr>
          <w:bookmarkStart w:id="775" w:name="P775"/>
          <w:bookmarkEnd w:id="775"/>
          <w:p>
            <w:pPr>
              <w:pStyle w:val="0"/>
              <w:jc w:val="center"/>
            </w:pPr>
            <w:r>
              <w:rPr>
                <w:sz w:val="20"/>
              </w:rPr>
              <w:t xml:space="preserve">Единица измерения по </w:t>
            </w:r>
            <w:hyperlink w:history="0" r:id="rId141"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963" w:tooltip="&lt;4&gt; Общероссийский классификатор единиц измерения.">
              <w:r>
                <w:rPr>
                  <w:sz w:val="20"/>
                  <w:color w:val="0000ff"/>
                </w:rPr>
                <w:t xml:space="preserve">&lt;4&gt;</w:t>
              </w:r>
            </w:hyperlink>
          </w:p>
        </w:tc>
        <w:tc>
          <w:tcPr>
            <w:tcW w:w="1191" w:type="dxa"/>
            <w:vMerge w:val="restart"/>
          </w:tcPr>
          <w:bookmarkStart w:id="776" w:name="P776"/>
          <w:bookmarkEnd w:id="776"/>
          <w:p>
            <w:pPr>
              <w:pStyle w:val="0"/>
              <w:jc w:val="center"/>
            </w:pPr>
            <w:r>
              <w:rPr>
                <w:sz w:val="20"/>
              </w:rPr>
              <w:t xml:space="preserve">Вид цены на продукцию по государственному оборонному заказу </w:t>
            </w:r>
            <w:hyperlink w:history="0" w:anchor="P964" w:tooltip="&lt;5&gt; В случае применения видов цен в соответствии с Федеральным законом от 29.12.2012 N 275-ФЗ &quot;О государственном оборонном заказе&quot; или других случаях, предусмотренных актами Президента Российской Федерации, Правительства Российской Федерации.">
              <w:r>
                <w:rPr>
                  <w:sz w:val="20"/>
                  <w:color w:val="0000ff"/>
                </w:rPr>
                <w:t xml:space="preserve">&lt;5&gt;</w:t>
              </w:r>
            </w:hyperlink>
          </w:p>
        </w:tc>
        <w:tc>
          <w:tcPr>
            <w:tcW w:w="1210" w:type="dxa"/>
            <w:vMerge w:val="restart"/>
          </w:tcPr>
          <w:bookmarkStart w:id="777" w:name="P777"/>
          <w:bookmarkEnd w:id="777"/>
          <w:p>
            <w:pPr>
              <w:pStyle w:val="0"/>
              <w:jc w:val="center"/>
            </w:pPr>
            <w:r>
              <w:rPr>
                <w:sz w:val="20"/>
              </w:rPr>
              <w:t xml:space="preserve">Планируемая дата изменения вида цены </w:t>
            </w:r>
            <w:hyperlink w:history="0" w:anchor="P964" w:tooltip="&lt;5&gt; В случае применения видов цен в соответствии с Федеральным законом от 29.12.2012 N 275-ФЗ &quot;О государственном оборонном заказе&quot; или других случаях, предусмотренных актами Президента Российской Федерации, Правительства Российской Федерации.">
              <w:r>
                <w:rPr>
                  <w:sz w:val="20"/>
                  <w:color w:val="0000ff"/>
                </w:rPr>
                <w:t xml:space="preserve">&lt;5&gt;</w:t>
              </w:r>
            </w:hyperlink>
          </w:p>
        </w:tc>
        <w:tc>
          <w:tcPr>
            <w:tcW w:w="794" w:type="dxa"/>
            <w:vMerge w:val="restart"/>
          </w:tcPr>
          <w:bookmarkStart w:id="778" w:name="P778"/>
          <w:bookmarkEnd w:id="778"/>
          <w:p>
            <w:pPr>
              <w:pStyle w:val="0"/>
              <w:jc w:val="center"/>
            </w:pPr>
            <w:r>
              <w:rPr>
                <w:sz w:val="20"/>
              </w:rPr>
              <w:t xml:space="preserve">Фактическая дата изменения вида цены </w:t>
            </w:r>
            <w:hyperlink w:history="0" w:anchor="P964" w:tooltip="&lt;5&gt; В случае применения видов цен в соответствии с Федеральным законом от 29.12.2012 N 275-ФЗ &quot;О государственном оборонном заказе&quot; или других случаях, предусмотренных актами Президента Российской Федерации, Правительства Российской Федерации.">
              <w:r>
                <w:rPr>
                  <w:sz w:val="20"/>
                  <w:color w:val="0000ff"/>
                </w:rPr>
                <w:t xml:space="preserve">&lt;5&gt;</w:t>
              </w:r>
            </w:hyperlink>
          </w:p>
        </w:tc>
        <w:tc>
          <w:tcPr>
            <w:tcW w:w="1123" w:type="dxa"/>
            <w:vMerge w:val="restart"/>
          </w:tcPr>
          <w:p>
            <w:pPr>
              <w:pStyle w:val="0"/>
              <w:jc w:val="center"/>
            </w:pPr>
            <w:r>
              <w:rPr>
                <w:sz w:val="20"/>
              </w:rPr>
              <w:t xml:space="preserve">Дата получения заключения о цене на продукцию </w:t>
            </w:r>
            <w:hyperlink w:history="0" w:anchor="P964" w:tooltip="&lt;5&gt; В случае применения видов цен в соответствии с Федеральным законом от 29.12.2012 N 275-ФЗ &quot;О государственном оборонном заказе&quot; или других случаях, предусмотренных актами Президента Российской Федерации, Правительства Российской Федерации.">
              <w:r>
                <w:rPr>
                  <w:sz w:val="20"/>
                  <w:color w:val="0000ff"/>
                </w:rPr>
                <w:t xml:space="preserve">&lt;5&gt;</w:t>
              </w:r>
            </w:hyperlink>
          </w:p>
        </w:tc>
        <w:tc>
          <w:tcPr>
            <w:tcW w:w="518" w:type="dxa"/>
            <w:vMerge w:val="restart"/>
          </w:tcPr>
          <w:bookmarkStart w:id="780" w:name="P780"/>
          <w:bookmarkEnd w:id="780"/>
          <w:p>
            <w:pPr>
              <w:pStyle w:val="0"/>
              <w:jc w:val="center"/>
            </w:pPr>
            <w:r>
              <w:rPr>
                <w:sz w:val="20"/>
              </w:rPr>
              <w:t xml:space="preserve">Цена за единицу, рублей</w:t>
            </w:r>
          </w:p>
        </w:tc>
        <w:tc>
          <w:tcPr>
            <w:tcW w:w="605" w:type="dxa"/>
            <w:vMerge w:val="restart"/>
          </w:tcPr>
          <w:bookmarkStart w:id="781" w:name="P781"/>
          <w:bookmarkEnd w:id="781"/>
          <w:p>
            <w:pPr>
              <w:pStyle w:val="0"/>
              <w:jc w:val="center"/>
            </w:pPr>
            <w:r>
              <w:rPr>
                <w:sz w:val="20"/>
              </w:rPr>
              <w:t xml:space="preserve">Количество</w:t>
            </w:r>
          </w:p>
        </w:tc>
        <w:tc>
          <w:tcPr>
            <w:tcW w:w="907" w:type="dxa"/>
            <w:vMerge w:val="restart"/>
          </w:tcPr>
          <w:bookmarkStart w:id="782" w:name="P782"/>
          <w:bookmarkEnd w:id="782"/>
          <w:p>
            <w:pPr>
              <w:pStyle w:val="0"/>
              <w:jc w:val="center"/>
            </w:pPr>
            <w:r>
              <w:rPr>
                <w:sz w:val="20"/>
              </w:rPr>
              <w:t xml:space="preserve">Сумма, рублей</w:t>
            </w:r>
          </w:p>
        </w:tc>
      </w:tr>
      <w:tr>
        <w:tc>
          <w:tcPr>
            <w:vMerge w:val="continue"/>
          </w:tcPr>
          <w:p/>
        </w:tc>
        <w:tc>
          <w:tcPr>
            <w:tcW w:w="567" w:type="dxa"/>
          </w:tcPr>
          <w:bookmarkStart w:id="783" w:name="P783"/>
          <w:bookmarkEnd w:id="783"/>
          <w:p>
            <w:pPr>
              <w:pStyle w:val="0"/>
              <w:jc w:val="center"/>
            </w:pPr>
            <w:r>
              <w:rPr>
                <w:sz w:val="20"/>
              </w:rPr>
              <w:t xml:space="preserve">код</w:t>
            </w:r>
          </w:p>
        </w:tc>
        <w:tc>
          <w:tcPr>
            <w:tcW w:w="737" w:type="dxa"/>
          </w:tcPr>
          <w:bookmarkStart w:id="784" w:name="P784"/>
          <w:bookmarkEnd w:id="784"/>
          <w:p>
            <w:pPr>
              <w:pStyle w:val="0"/>
              <w:jc w:val="center"/>
            </w:pPr>
            <w:r>
              <w:rPr>
                <w:sz w:val="20"/>
              </w:rPr>
              <w:t xml:space="preserve">наименование</w:t>
            </w: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510" w:type="dxa"/>
          </w:tcPr>
          <w:p>
            <w:pPr>
              <w:pStyle w:val="0"/>
              <w:jc w:val="center"/>
            </w:pPr>
            <w:r>
              <w:rPr>
                <w:sz w:val="20"/>
              </w:rPr>
              <w:t xml:space="preserve">1</w:t>
            </w:r>
          </w:p>
        </w:tc>
        <w:tc>
          <w:tcPr>
            <w:tcW w:w="567" w:type="dxa"/>
          </w:tcPr>
          <w:p>
            <w:pPr>
              <w:pStyle w:val="0"/>
              <w:jc w:val="center"/>
            </w:pPr>
            <w:r>
              <w:rPr>
                <w:sz w:val="20"/>
              </w:rPr>
              <w:t xml:space="preserve">2</w:t>
            </w:r>
          </w:p>
        </w:tc>
        <w:tc>
          <w:tcPr>
            <w:tcW w:w="737" w:type="dxa"/>
          </w:tcPr>
          <w:p>
            <w:pPr>
              <w:pStyle w:val="0"/>
              <w:jc w:val="center"/>
            </w:pPr>
            <w:r>
              <w:rPr>
                <w:sz w:val="20"/>
              </w:rPr>
              <w:t xml:space="preserve">3</w:t>
            </w:r>
          </w:p>
        </w:tc>
        <w:tc>
          <w:tcPr>
            <w:tcW w:w="1020" w:type="dxa"/>
          </w:tcPr>
          <w:p>
            <w:pPr>
              <w:pStyle w:val="0"/>
              <w:jc w:val="center"/>
            </w:pPr>
            <w:r>
              <w:rPr>
                <w:sz w:val="20"/>
              </w:rPr>
              <w:t xml:space="preserve">4</w:t>
            </w:r>
          </w:p>
        </w:tc>
        <w:tc>
          <w:tcPr>
            <w:tcW w:w="1587" w:type="dxa"/>
          </w:tcPr>
          <w:p>
            <w:pPr>
              <w:pStyle w:val="0"/>
              <w:jc w:val="center"/>
            </w:pPr>
            <w:r>
              <w:rPr>
                <w:sz w:val="20"/>
              </w:rPr>
              <w:t xml:space="preserve">5</w:t>
            </w:r>
          </w:p>
        </w:tc>
        <w:tc>
          <w:tcPr>
            <w:tcW w:w="600" w:type="dxa"/>
          </w:tcPr>
          <w:p>
            <w:pPr>
              <w:pStyle w:val="0"/>
              <w:jc w:val="center"/>
            </w:pPr>
            <w:r>
              <w:rPr>
                <w:sz w:val="20"/>
              </w:rPr>
              <w:t xml:space="preserve">6</w:t>
            </w:r>
          </w:p>
        </w:tc>
        <w:tc>
          <w:tcPr>
            <w:tcW w:w="1020" w:type="dxa"/>
          </w:tcPr>
          <w:p>
            <w:pPr>
              <w:pStyle w:val="0"/>
              <w:jc w:val="center"/>
            </w:pPr>
            <w:r>
              <w:rPr>
                <w:sz w:val="20"/>
              </w:rPr>
              <w:t xml:space="preserve">7</w:t>
            </w:r>
          </w:p>
        </w:tc>
        <w:tc>
          <w:tcPr>
            <w:tcW w:w="691" w:type="dxa"/>
          </w:tcPr>
          <w:p>
            <w:pPr>
              <w:pStyle w:val="0"/>
              <w:jc w:val="center"/>
            </w:pPr>
            <w:r>
              <w:rPr>
                <w:sz w:val="20"/>
              </w:rPr>
              <w:t xml:space="preserve">8</w:t>
            </w:r>
          </w:p>
        </w:tc>
        <w:tc>
          <w:tcPr>
            <w:tcW w:w="1020" w:type="dxa"/>
          </w:tcPr>
          <w:p>
            <w:pPr>
              <w:pStyle w:val="0"/>
              <w:jc w:val="center"/>
            </w:pPr>
            <w:r>
              <w:rPr>
                <w:sz w:val="20"/>
              </w:rPr>
              <w:t xml:space="preserve">9</w:t>
            </w:r>
          </w:p>
        </w:tc>
        <w:tc>
          <w:tcPr>
            <w:tcW w:w="691" w:type="dxa"/>
          </w:tcPr>
          <w:p>
            <w:pPr>
              <w:pStyle w:val="0"/>
              <w:jc w:val="center"/>
            </w:pPr>
            <w:r>
              <w:rPr>
                <w:sz w:val="20"/>
              </w:rPr>
              <w:t xml:space="preserve">10</w:t>
            </w:r>
          </w:p>
        </w:tc>
        <w:tc>
          <w:tcPr>
            <w:tcW w:w="1037" w:type="dxa"/>
          </w:tcPr>
          <w:p>
            <w:pPr>
              <w:pStyle w:val="0"/>
              <w:jc w:val="center"/>
            </w:pPr>
            <w:r>
              <w:rPr>
                <w:sz w:val="20"/>
              </w:rPr>
              <w:t xml:space="preserve">11</w:t>
            </w:r>
          </w:p>
        </w:tc>
        <w:tc>
          <w:tcPr>
            <w:tcW w:w="1191" w:type="dxa"/>
          </w:tcPr>
          <w:p>
            <w:pPr>
              <w:pStyle w:val="0"/>
              <w:jc w:val="center"/>
            </w:pPr>
            <w:r>
              <w:rPr>
                <w:sz w:val="20"/>
              </w:rPr>
              <w:t xml:space="preserve">12</w:t>
            </w:r>
          </w:p>
        </w:tc>
        <w:tc>
          <w:tcPr>
            <w:tcW w:w="1210" w:type="dxa"/>
          </w:tcPr>
          <w:p>
            <w:pPr>
              <w:pStyle w:val="0"/>
              <w:jc w:val="center"/>
            </w:pPr>
            <w:r>
              <w:rPr>
                <w:sz w:val="20"/>
              </w:rPr>
              <w:t xml:space="preserve">13</w:t>
            </w:r>
          </w:p>
        </w:tc>
        <w:tc>
          <w:tcPr>
            <w:tcW w:w="794" w:type="dxa"/>
          </w:tcPr>
          <w:p>
            <w:pPr>
              <w:pStyle w:val="0"/>
              <w:jc w:val="center"/>
            </w:pPr>
            <w:r>
              <w:rPr>
                <w:sz w:val="20"/>
              </w:rPr>
              <w:t xml:space="preserve">14</w:t>
            </w:r>
          </w:p>
        </w:tc>
        <w:tc>
          <w:tcPr>
            <w:tcW w:w="1123" w:type="dxa"/>
          </w:tcPr>
          <w:p>
            <w:pPr>
              <w:pStyle w:val="0"/>
              <w:jc w:val="center"/>
            </w:pPr>
            <w:r>
              <w:rPr>
                <w:sz w:val="20"/>
              </w:rPr>
              <w:t xml:space="preserve">15</w:t>
            </w:r>
          </w:p>
        </w:tc>
        <w:tc>
          <w:tcPr>
            <w:tcW w:w="518" w:type="dxa"/>
          </w:tcPr>
          <w:p>
            <w:pPr>
              <w:pStyle w:val="0"/>
              <w:jc w:val="center"/>
            </w:pPr>
            <w:r>
              <w:rPr>
                <w:sz w:val="20"/>
              </w:rPr>
              <w:t xml:space="preserve">16</w:t>
            </w:r>
          </w:p>
        </w:tc>
        <w:tc>
          <w:tcPr>
            <w:tcW w:w="605" w:type="dxa"/>
          </w:tcPr>
          <w:p>
            <w:pPr>
              <w:pStyle w:val="0"/>
              <w:jc w:val="center"/>
            </w:pPr>
            <w:r>
              <w:rPr>
                <w:sz w:val="20"/>
              </w:rPr>
              <w:t xml:space="preserve">17</w:t>
            </w:r>
          </w:p>
        </w:tc>
        <w:tc>
          <w:tcPr>
            <w:tcW w:w="907" w:type="dxa"/>
          </w:tcPr>
          <w:p>
            <w:pPr>
              <w:pStyle w:val="0"/>
              <w:jc w:val="center"/>
            </w:pPr>
            <w:r>
              <w:rPr>
                <w:sz w:val="20"/>
              </w:rPr>
              <w:t xml:space="preserve">18</w:t>
            </w:r>
          </w:p>
        </w:tc>
      </w:tr>
      <w:tr>
        <w:tc>
          <w:tcPr>
            <w:tcW w:w="510" w:type="dxa"/>
          </w:tcPr>
          <w:p>
            <w:pPr>
              <w:pStyle w:val="0"/>
            </w:pPr>
            <w:r>
              <w:rPr>
                <w:sz w:val="20"/>
              </w:rPr>
            </w:r>
          </w:p>
        </w:tc>
        <w:tc>
          <w:tcPr>
            <w:tcW w:w="567"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1587" w:type="dxa"/>
          </w:tcPr>
          <w:p>
            <w:pPr>
              <w:pStyle w:val="0"/>
            </w:pPr>
            <w:r>
              <w:rPr>
                <w:sz w:val="20"/>
              </w:rPr>
            </w:r>
          </w:p>
        </w:tc>
        <w:tc>
          <w:tcPr>
            <w:tcW w:w="600" w:type="dxa"/>
          </w:tcPr>
          <w:p>
            <w:pPr>
              <w:pStyle w:val="0"/>
            </w:pPr>
            <w:r>
              <w:rPr>
                <w:sz w:val="20"/>
              </w:rPr>
            </w:r>
          </w:p>
        </w:tc>
        <w:tc>
          <w:tcPr>
            <w:tcW w:w="1020" w:type="dxa"/>
          </w:tcPr>
          <w:p>
            <w:pPr>
              <w:pStyle w:val="0"/>
            </w:pPr>
            <w:r>
              <w:rPr>
                <w:sz w:val="20"/>
              </w:rPr>
            </w:r>
          </w:p>
        </w:tc>
        <w:tc>
          <w:tcPr>
            <w:tcW w:w="691" w:type="dxa"/>
          </w:tcPr>
          <w:p>
            <w:pPr>
              <w:pStyle w:val="0"/>
            </w:pPr>
            <w:r>
              <w:rPr>
                <w:sz w:val="20"/>
              </w:rPr>
            </w:r>
          </w:p>
        </w:tc>
        <w:tc>
          <w:tcPr>
            <w:tcW w:w="1020" w:type="dxa"/>
          </w:tcPr>
          <w:p>
            <w:pPr>
              <w:pStyle w:val="0"/>
            </w:pPr>
            <w:r>
              <w:rPr>
                <w:sz w:val="20"/>
              </w:rPr>
            </w:r>
          </w:p>
        </w:tc>
        <w:tc>
          <w:tcPr>
            <w:tcW w:w="691" w:type="dxa"/>
          </w:tcPr>
          <w:p>
            <w:pPr>
              <w:pStyle w:val="0"/>
            </w:pPr>
            <w:r>
              <w:rPr>
                <w:sz w:val="20"/>
              </w:rPr>
            </w:r>
          </w:p>
        </w:tc>
        <w:tc>
          <w:tcPr>
            <w:tcW w:w="1037" w:type="dxa"/>
          </w:tcPr>
          <w:p>
            <w:pPr>
              <w:pStyle w:val="0"/>
            </w:pPr>
            <w:r>
              <w:rPr>
                <w:sz w:val="20"/>
              </w:rPr>
            </w:r>
          </w:p>
        </w:tc>
        <w:tc>
          <w:tcPr>
            <w:tcW w:w="1191" w:type="dxa"/>
          </w:tcPr>
          <w:p>
            <w:pPr>
              <w:pStyle w:val="0"/>
            </w:pPr>
            <w:r>
              <w:rPr>
                <w:sz w:val="20"/>
              </w:rPr>
            </w:r>
          </w:p>
        </w:tc>
        <w:tc>
          <w:tcPr>
            <w:tcW w:w="1210" w:type="dxa"/>
          </w:tcPr>
          <w:p>
            <w:pPr>
              <w:pStyle w:val="0"/>
            </w:pPr>
            <w:r>
              <w:rPr>
                <w:sz w:val="20"/>
              </w:rPr>
            </w:r>
          </w:p>
        </w:tc>
        <w:tc>
          <w:tcPr>
            <w:tcW w:w="794" w:type="dxa"/>
          </w:tcPr>
          <w:p>
            <w:pPr>
              <w:pStyle w:val="0"/>
            </w:pPr>
            <w:r>
              <w:rPr>
                <w:sz w:val="20"/>
              </w:rPr>
            </w:r>
          </w:p>
        </w:tc>
        <w:tc>
          <w:tcPr>
            <w:tcW w:w="1123" w:type="dxa"/>
          </w:tcPr>
          <w:p>
            <w:pPr>
              <w:pStyle w:val="0"/>
            </w:pPr>
            <w:r>
              <w:rPr>
                <w:sz w:val="20"/>
              </w:rPr>
            </w:r>
          </w:p>
        </w:tc>
        <w:tc>
          <w:tcPr>
            <w:tcW w:w="518" w:type="dxa"/>
          </w:tcPr>
          <w:p>
            <w:pPr>
              <w:pStyle w:val="0"/>
            </w:pPr>
            <w:r>
              <w:rPr>
                <w:sz w:val="20"/>
              </w:rPr>
            </w:r>
          </w:p>
        </w:tc>
        <w:tc>
          <w:tcPr>
            <w:tcW w:w="605" w:type="dxa"/>
          </w:tcPr>
          <w:p>
            <w:pPr>
              <w:pStyle w:val="0"/>
            </w:pPr>
            <w:r>
              <w:rPr>
                <w:sz w:val="20"/>
              </w:rPr>
            </w:r>
          </w:p>
        </w:tc>
        <w:tc>
          <w:tcPr>
            <w:tcW w:w="907" w:type="dxa"/>
          </w:tcPr>
          <w:p>
            <w:pPr>
              <w:pStyle w:val="0"/>
            </w:pPr>
            <w:r>
              <w:rPr>
                <w:sz w:val="20"/>
              </w:rPr>
            </w:r>
          </w:p>
        </w:tc>
      </w:tr>
      <w:tr>
        <w:tc>
          <w:tcPr>
            <w:tcW w:w="510" w:type="dxa"/>
          </w:tcPr>
          <w:p>
            <w:pPr>
              <w:pStyle w:val="0"/>
            </w:pPr>
            <w:r>
              <w:rPr>
                <w:sz w:val="20"/>
              </w:rPr>
            </w:r>
          </w:p>
        </w:tc>
        <w:tc>
          <w:tcPr>
            <w:tcW w:w="567" w:type="dxa"/>
          </w:tcPr>
          <w:p>
            <w:pPr>
              <w:pStyle w:val="0"/>
            </w:pPr>
            <w:r>
              <w:rPr>
                <w:sz w:val="20"/>
              </w:rPr>
            </w:r>
          </w:p>
        </w:tc>
        <w:tc>
          <w:tcPr>
            <w:tcW w:w="737" w:type="dxa"/>
          </w:tcPr>
          <w:p>
            <w:pPr>
              <w:pStyle w:val="0"/>
            </w:pPr>
            <w:r>
              <w:rPr>
                <w:sz w:val="20"/>
              </w:rPr>
            </w:r>
          </w:p>
        </w:tc>
        <w:tc>
          <w:tcPr>
            <w:tcW w:w="1020" w:type="dxa"/>
          </w:tcPr>
          <w:p>
            <w:pPr>
              <w:pStyle w:val="0"/>
            </w:pPr>
            <w:r>
              <w:rPr>
                <w:sz w:val="20"/>
              </w:rPr>
            </w:r>
          </w:p>
        </w:tc>
        <w:tc>
          <w:tcPr>
            <w:tcW w:w="1587" w:type="dxa"/>
          </w:tcPr>
          <w:p>
            <w:pPr>
              <w:pStyle w:val="0"/>
            </w:pPr>
            <w:r>
              <w:rPr>
                <w:sz w:val="20"/>
              </w:rPr>
            </w:r>
          </w:p>
        </w:tc>
        <w:tc>
          <w:tcPr>
            <w:tcW w:w="600" w:type="dxa"/>
          </w:tcPr>
          <w:p>
            <w:pPr>
              <w:pStyle w:val="0"/>
            </w:pPr>
            <w:r>
              <w:rPr>
                <w:sz w:val="20"/>
              </w:rPr>
            </w:r>
          </w:p>
        </w:tc>
        <w:tc>
          <w:tcPr>
            <w:tcW w:w="1020" w:type="dxa"/>
          </w:tcPr>
          <w:p>
            <w:pPr>
              <w:pStyle w:val="0"/>
            </w:pPr>
            <w:r>
              <w:rPr>
                <w:sz w:val="20"/>
              </w:rPr>
            </w:r>
          </w:p>
        </w:tc>
        <w:tc>
          <w:tcPr>
            <w:tcW w:w="691" w:type="dxa"/>
          </w:tcPr>
          <w:p>
            <w:pPr>
              <w:pStyle w:val="0"/>
            </w:pPr>
            <w:r>
              <w:rPr>
                <w:sz w:val="20"/>
              </w:rPr>
            </w:r>
          </w:p>
        </w:tc>
        <w:tc>
          <w:tcPr>
            <w:tcW w:w="1020" w:type="dxa"/>
          </w:tcPr>
          <w:p>
            <w:pPr>
              <w:pStyle w:val="0"/>
            </w:pPr>
            <w:r>
              <w:rPr>
                <w:sz w:val="20"/>
              </w:rPr>
            </w:r>
          </w:p>
        </w:tc>
        <w:tc>
          <w:tcPr>
            <w:tcW w:w="691" w:type="dxa"/>
          </w:tcPr>
          <w:p>
            <w:pPr>
              <w:pStyle w:val="0"/>
            </w:pPr>
            <w:r>
              <w:rPr>
                <w:sz w:val="20"/>
              </w:rPr>
            </w:r>
          </w:p>
        </w:tc>
        <w:tc>
          <w:tcPr>
            <w:tcW w:w="1037" w:type="dxa"/>
          </w:tcPr>
          <w:p>
            <w:pPr>
              <w:pStyle w:val="0"/>
            </w:pPr>
            <w:r>
              <w:rPr>
                <w:sz w:val="20"/>
              </w:rPr>
            </w:r>
          </w:p>
        </w:tc>
        <w:tc>
          <w:tcPr>
            <w:tcW w:w="1191" w:type="dxa"/>
          </w:tcPr>
          <w:p>
            <w:pPr>
              <w:pStyle w:val="0"/>
            </w:pPr>
            <w:r>
              <w:rPr>
                <w:sz w:val="20"/>
              </w:rPr>
            </w:r>
          </w:p>
        </w:tc>
        <w:tc>
          <w:tcPr>
            <w:tcW w:w="1210" w:type="dxa"/>
          </w:tcPr>
          <w:p>
            <w:pPr>
              <w:pStyle w:val="0"/>
            </w:pPr>
            <w:r>
              <w:rPr>
                <w:sz w:val="20"/>
              </w:rPr>
            </w:r>
          </w:p>
        </w:tc>
        <w:tc>
          <w:tcPr>
            <w:tcW w:w="794" w:type="dxa"/>
          </w:tcPr>
          <w:p>
            <w:pPr>
              <w:pStyle w:val="0"/>
            </w:pPr>
            <w:r>
              <w:rPr>
                <w:sz w:val="20"/>
              </w:rPr>
            </w:r>
          </w:p>
        </w:tc>
        <w:tc>
          <w:tcPr>
            <w:tcW w:w="1123" w:type="dxa"/>
          </w:tcPr>
          <w:p>
            <w:pPr>
              <w:pStyle w:val="0"/>
            </w:pPr>
            <w:r>
              <w:rPr>
                <w:sz w:val="20"/>
              </w:rPr>
            </w:r>
          </w:p>
        </w:tc>
        <w:tc>
          <w:tcPr>
            <w:tcW w:w="518" w:type="dxa"/>
          </w:tcPr>
          <w:p>
            <w:pPr>
              <w:pStyle w:val="0"/>
            </w:pPr>
            <w:r>
              <w:rPr>
                <w:sz w:val="20"/>
              </w:rPr>
            </w:r>
          </w:p>
        </w:tc>
        <w:tc>
          <w:tcPr>
            <w:tcW w:w="605" w:type="dxa"/>
          </w:tcPr>
          <w:p>
            <w:pPr>
              <w:pStyle w:val="0"/>
            </w:pPr>
            <w:r>
              <w:rPr>
                <w:sz w:val="20"/>
              </w:rPr>
            </w:r>
          </w:p>
        </w:tc>
        <w:tc>
          <w:tcPr>
            <w:tcW w:w="907" w:type="dxa"/>
          </w:tcPr>
          <w:p>
            <w:pPr>
              <w:pStyle w:val="0"/>
            </w:pPr>
            <w:r>
              <w:rPr>
                <w:sz w:val="20"/>
              </w:rPr>
            </w:r>
          </w:p>
        </w:tc>
      </w:tr>
      <w:tr>
        <w:tblPrEx>
          <w:tblBorders>
            <w:left w:val="nil"/>
          </w:tblBorders>
        </w:tblPrEx>
        <w:tc>
          <w:tcPr>
            <w:gridSpan w:val="17"/>
            <w:tcW w:w="14921" w:type="dxa"/>
            <w:tcBorders>
              <w:left w:val="nil"/>
              <w:bottom w:val="nil"/>
            </w:tcBorders>
          </w:tcPr>
          <w:p>
            <w:pPr>
              <w:pStyle w:val="0"/>
              <w:jc w:val="right"/>
            </w:pPr>
            <w:r>
              <w:rPr>
                <w:sz w:val="20"/>
              </w:rPr>
              <w:t xml:space="preserve">Итого</w:t>
            </w:r>
          </w:p>
        </w:tc>
        <w:tc>
          <w:tcPr>
            <w:tcW w:w="907" w:type="dxa"/>
          </w:tcPr>
          <w:p>
            <w:pPr>
              <w:pStyle w:val="0"/>
            </w:pPr>
            <w:r>
              <w:rPr>
                <w:sz w:val="20"/>
              </w:rPr>
            </w:r>
          </w:p>
        </w:tc>
      </w:tr>
    </w:tbl>
    <w:p>
      <w:pPr>
        <w:sectPr>
          <w:headerReference w:type="default" r:id="rId137"/>
          <w:headerReference w:type="first" r:id="rId137"/>
          <w:footerReference w:type="default" r:id="rId138"/>
          <w:footerReference w:type="first" r:id="rId138"/>
          <w:pgSz w:w="16838" w:h="11906" w:orient="landscape"/>
          <w:pgMar w:top="1133" w:right="397" w:bottom="566" w:left="397"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9014"/>
      </w:tblGrid>
      <w:tr>
        <w:tc>
          <w:tcPr>
            <w:tcW w:w="9014" w:type="dxa"/>
            <w:tcBorders>
              <w:top w:val="nil"/>
              <w:left w:val="nil"/>
              <w:bottom w:val="nil"/>
              <w:right w:val="nil"/>
            </w:tcBorders>
          </w:tcPr>
          <w:bookmarkStart w:id="842" w:name="P842"/>
          <w:bookmarkEnd w:id="842"/>
          <w:p>
            <w:pPr>
              <w:pStyle w:val="0"/>
              <w:outlineLvl w:val="2"/>
              <w:jc w:val="center"/>
            </w:pPr>
            <w:r>
              <w:rPr>
                <w:sz w:val="20"/>
              </w:rPr>
              <w:t xml:space="preserve">Раздел IV. Сведения о поставщиках (исполнителях, подрядчиках) по контракту</w:t>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2211"/>
        <w:gridCol w:w="1134"/>
        <w:gridCol w:w="907"/>
        <w:gridCol w:w="794"/>
        <w:gridCol w:w="624"/>
        <w:gridCol w:w="624"/>
        <w:gridCol w:w="794"/>
        <w:gridCol w:w="1020"/>
        <w:gridCol w:w="680"/>
        <w:gridCol w:w="680"/>
        <w:gridCol w:w="1020"/>
        <w:gridCol w:w="782"/>
        <w:gridCol w:w="567"/>
        <w:gridCol w:w="1032"/>
        <w:gridCol w:w="624"/>
        <w:gridCol w:w="523"/>
        <w:gridCol w:w="518"/>
        <w:gridCol w:w="794"/>
      </w:tblGrid>
      <w:tr>
        <w:tc>
          <w:tcPr>
            <w:tcW w:w="510" w:type="dxa"/>
            <w:vMerge w:val="restart"/>
          </w:tcPr>
          <w:p>
            <w:pPr>
              <w:pStyle w:val="0"/>
              <w:jc w:val="center"/>
            </w:pPr>
            <w:r>
              <w:rPr>
                <w:sz w:val="20"/>
              </w:rPr>
              <w:t xml:space="preserve">N п/п</w:t>
            </w:r>
          </w:p>
        </w:tc>
        <w:tc>
          <w:tcPr>
            <w:tcW w:w="2211" w:type="dxa"/>
            <w:vMerge w:val="restart"/>
          </w:tcPr>
          <w:bookmarkStart w:id="845" w:name="P845"/>
          <w:bookmarkEnd w:id="845"/>
          <w:p>
            <w:pPr>
              <w:pStyle w:val="0"/>
              <w:jc w:val="center"/>
            </w:pPr>
            <w:r>
              <w:rPr>
                <w:sz w:val="20"/>
              </w:rPr>
              <w:t xml:space="preserve">Наименование юридического лица (фамилия, имя, отчество (при наличии) физического лица)</w:t>
            </w:r>
          </w:p>
        </w:tc>
        <w:tc>
          <w:tcPr>
            <w:gridSpan w:val="4"/>
            <w:tcW w:w="3459" w:type="dxa"/>
          </w:tcPr>
          <w:bookmarkStart w:id="846" w:name="P846"/>
          <w:bookmarkEnd w:id="846"/>
          <w:p>
            <w:pPr>
              <w:pStyle w:val="0"/>
              <w:jc w:val="center"/>
            </w:pPr>
            <w:r>
              <w:rPr>
                <w:sz w:val="20"/>
              </w:rPr>
              <w:t xml:space="preserve">Место нахождения (место жительства)</w:t>
            </w:r>
          </w:p>
        </w:tc>
        <w:tc>
          <w:tcPr>
            <w:tcW w:w="624" w:type="dxa"/>
            <w:vMerge w:val="restart"/>
          </w:tcPr>
          <w:bookmarkStart w:id="847" w:name="P847"/>
          <w:bookmarkEnd w:id="847"/>
          <w:p>
            <w:pPr>
              <w:pStyle w:val="0"/>
              <w:jc w:val="center"/>
            </w:pPr>
            <w:r>
              <w:rPr>
                <w:sz w:val="20"/>
              </w:rPr>
              <w:t xml:space="preserve">ИНН </w:t>
            </w:r>
            <w:hyperlink w:history="0" w:anchor="P960" w:tooltip="&lt;1&gt; Идентификационный номер налогоплательщика.">
              <w:r>
                <w:rPr>
                  <w:sz w:val="20"/>
                  <w:color w:val="0000ff"/>
                </w:rPr>
                <w:t xml:space="preserve">&lt;1&gt;</w:t>
              </w:r>
            </w:hyperlink>
          </w:p>
        </w:tc>
        <w:tc>
          <w:tcPr>
            <w:tcW w:w="794" w:type="dxa"/>
            <w:vMerge w:val="restart"/>
          </w:tcPr>
          <w:bookmarkStart w:id="848" w:name="P848"/>
          <w:bookmarkEnd w:id="848"/>
          <w:p>
            <w:pPr>
              <w:pStyle w:val="0"/>
              <w:jc w:val="center"/>
            </w:pPr>
            <w:r>
              <w:rPr>
                <w:sz w:val="20"/>
              </w:rPr>
              <w:t xml:space="preserve">КПП </w:t>
            </w:r>
            <w:hyperlink w:history="0" w:anchor="P961" w:tooltip="&lt;2&gt; Код причины постановки на учет в налоговом органе.">
              <w:r>
                <w:rPr>
                  <w:sz w:val="20"/>
                  <w:color w:val="0000ff"/>
                </w:rPr>
                <w:t xml:space="preserve">&lt;2&gt;</w:t>
              </w:r>
            </w:hyperlink>
          </w:p>
        </w:tc>
        <w:tc>
          <w:tcPr>
            <w:tcW w:w="1020" w:type="dxa"/>
            <w:vMerge w:val="restart"/>
          </w:tcPr>
          <w:bookmarkStart w:id="849" w:name="P849"/>
          <w:bookmarkEnd w:id="849"/>
          <w:p>
            <w:pPr>
              <w:pStyle w:val="0"/>
              <w:jc w:val="center"/>
            </w:pPr>
            <w:r>
              <w:rPr>
                <w:sz w:val="20"/>
              </w:rPr>
              <w:t xml:space="preserve">КПП крупнейшего налогоплательщика </w:t>
            </w:r>
            <w:hyperlink w:history="0" w:anchor="P965" w:tooltip="&lt;6&gt; При наличии.">
              <w:r>
                <w:rPr>
                  <w:sz w:val="20"/>
                  <w:color w:val="0000ff"/>
                </w:rPr>
                <w:t xml:space="preserve">&lt;6&gt;</w:t>
              </w:r>
            </w:hyperlink>
          </w:p>
        </w:tc>
        <w:tc>
          <w:tcPr>
            <w:tcW w:w="680" w:type="dxa"/>
            <w:vMerge w:val="restart"/>
          </w:tcPr>
          <w:bookmarkStart w:id="850" w:name="P850"/>
          <w:bookmarkEnd w:id="850"/>
          <w:p>
            <w:pPr>
              <w:pStyle w:val="0"/>
              <w:jc w:val="center"/>
            </w:pPr>
            <w:r>
              <w:rPr>
                <w:sz w:val="20"/>
              </w:rPr>
              <w:t xml:space="preserve">Номер лицевого счета</w:t>
            </w:r>
          </w:p>
        </w:tc>
        <w:tc>
          <w:tcPr>
            <w:tcW w:w="680" w:type="dxa"/>
            <w:vMerge w:val="restart"/>
          </w:tcPr>
          <w:p>
            <w:pPr>
              <w:pStyle w:val="0"/>
              <w:jc w:val="center"/>
            </w:pPr>
            <w:r>
              <w:rPr>
                <w:sz w:val="20"/>
              </w:rPr>
              <w:t xml:space="preserve">Раздел на лицевом счете</w:t>
            </w:r>
          </w:p>
        </w:tc>
        <w:tc>
          <w:tcPr>
            <w:tcW w:w="1020" w:type="dxa"/>
            <w:vMerge w:val="restart"/>
          </w:tcPr>
          <w:bookmarkStart w:id="852" w:name="P852"/>
          <w:bookmarkEnd w:id="852"/>
          <w:p>
            <w:pPr>
              <w:pStyle w:val="0"/>
              <w:jc w:val="center"/>
            </w:pPr>
            <w:r>
              <w:rPr>
                <w:sz w:val="20"/>
              </w:rPr>
              <w:t xml:space="preserve">Номер банковского (казначейского) счета</w:t>
            </w:r>
          </w:p>
        </w:tc>
        <w:tc>
          <w:tcPr>
            <w:tcW w:w="782" w:type="dxa"/>
            <w:vMerge w:val="restart"/>
          </w:tcPr>
          <w:bookmarkStart w:id="853" w:name="P853"/>
          <w:bookmarkEnd w:id="853"/>
          <w:p>
            <w:pPr>
              <w:pStyle w:val="0"/>
              <w:jc w:val="center"/>
            </w:pPr>
            <w:r>
              <w:rPr>
                <w:sz w:val="20"/>
              </w:rPr>
              <w:t xml:space="preserve">Наименование банка</w:t>
            </w:r>
          </w:p>
        </w:tc>
        <w:tc>
          <w:tcPr>
            <w:tcW w:w="567" w:type="dxa"/>
            <w:vMerge w:val="restart"/>
          </w:tcPr>
          <w:bookmarkStart w:id="854" w:name="P854"/>
          <w:bookmarkEnd w:id="854"/>
          <w:p>
            <w:pPr>
              <w:pStyle w:val="0"/>
              <w:jc w:val="center"/>
            </w:pPr>
            <w:r>
              <w:rPr>
                <w:sz w:val="20"/>
              </w:rPr>
              <w:t xml:space="preserve">БИК банка</w:t>
            </w:r>
          </w:p>
        </w:tc>
        <w:tc>
          <w:tcPr>
            <w:tcW w:w="1032" w:type="dxa"/>
            <w:vMerge w:val="restart"/>
          </w:tcPr>
          <w:bookmarkStart w:id="855" w:name="P855"/>
          <w:bookmarkEnd w:id="855"/>
          <w:p>
            <w:pPr>
              <w:pStyle w:val="0"/>
              <w:jc w:val="center"/>
            </w:pPr>
            <w:r>
              <w:rPr>
                <w:sz w:val="20"/>
              </w:rPr>
              <w:t xml:space="preserve">Корреспондентский счет</w:t>
            </w:r>
          </w:p>
        </w:tc>
        <w:tc>
          <w:tcPr>
            <w:tcW w:w="624" w:type="dxa"/>
            <w:vMerge w:val="restart"/>
          </w:tcPr>
          <w:bookmarkStart w:id="856" w:name="P856"/>
          <w:bookmarkEnd w:id="856"/>
          <w:p>
            <w:pPr>
              <w:pStyle w:val="0"/>
              <w:jc w:val="center"/>
            </w:pPr>
            <w:r>
              <w:rPr>
                <w:sz w:val="20"/>
              </w:rPr>
              <w:t xml:space="preserve">Код статуса</w:t>
            </w:r>
          </w:p>
        </w:tc>
        <w:tc>
          <w:tcPr>
            <w:tcW w:w="523" w:type="dxa"/>
            <w:vMerge w:val="restart"/>
          </w:tcPr>
          <w:bookmarkStart w:id="857" w:name="P857"/>
          <w:bookmarkEnd w:id="857"/>
          <w:p>
            <w:pPr>
              <w:pStyle w:val="0"/>
              <w:jc w:val="center"/>
            </w:pPr>
            <w:hyperlink w:history="0" r:id="rId142" w:tooltip="&quot;ОК 028-2012. Общероссийский классификатор организационно-правовых форм&quot; (утв. Приказом Росстандарта от 16.10.2012 N 505-ст) (ред. от 30.07.2025) (вместе с &quot;Пояснениями к позициям ОКОПФ&quot;) {КонсультантПлюс}">
              <w:r>
                <w:rPr>
                  <w:sz w:val="20"/>
                  <w:color w:val="0000ff"/>
                </w:rPr>
                <w:t xml:space="preserve">ОКОПФ</w:t>
              </w:r>
            </w:hyperlink>
            <w:r>
              <w:rPr>
                <w:sz w:val="20"/>
              </w:rPr>
              <w:t xml:space="preserve"> </w:t>
            </w:r>
            <w:hyperlink w:history="0" w:anchor="P966" w:tooltip="&lt;7&gt; Код организационно-правовой формы.">
              <w:r>
                <w:rPr>
                  <w:sz w:val="20"/>
                  <w:color w:val="0000ff"/>
                </w:rPr>
                <w:t xml:space="preserve">&lt;7&gt;</w:t>
              </w:r>
            </w:hyperlink>
          </w:p>
        </w:tc>
        <w:tc>
          <w:tcPr>
            <w:tcW w:w="518" w:type="dxa"/>
            <w:vMerge w:val="restart"/>
          </w:tcPr>
          <w:bookmarkStart w:id="858" w:name="P858"/>
          <w:bookmarkEnd w:id="858"/>
          <w:p>
            <w:pPr>
              <w:pStyle w:val="0"/>
              <w:jc w:val="center"/>
            </w:pPr>
            <w:r>
              <w:rPr>
                <w:sz w:val="20"/>
              </w:rPr>
              <w:t xml:space="preserve">ОКПО </w:t>
            </w:r>
            <w:hyperlink w:history="0" w:anchor="P967" w:tooltip="&lt;8&gt; Код по Общероссийскому классификатору предприятий и организаций.">
              <w:r>
                <w:rPr>
                  <w:sz w:val="20"/>
                  <w:color w:val="0000ff"/>
                </w:rPr>
                <w:t xml:space="preserve">&lt;8&gt;</w:t>
              </w:r>
            </w:hyperlink>
          </w:p>
        </w:tc>
        <w:tc>
          <w:tcPr>
            <w:tcW w:w="794" w:type="dxa"/>
            <w:vMerge w:val="restart"/>
          </w:tcPr>
          <w:bookmarkStart w:id="859" w:name="P859"/>
          <w:bookmarkEnd w:id="859"/>
          <w:p>
            <w:pPr>
              <w:pStyle w:val="0"/>
              <w:jc w:val="center"/>
            </w:pPr>
            <w:r>
              <w:rPr>
                <w:sz w:val="20"/>
              </w:rPr>
              <w:t xml:space="preserve">Телефон/иная информация</w:t>
            </w:r>
          </w:p>
        </w:tc>
      </w:tr>
      <w:tr>
        <w:tc>
          <w:tcPr>
            <w:vMerge w:val="continue"/>
          </w:tcPr>
          <w:p/>
        </w:tc>
        <w:tc>
          <w:tcPr>
            <w:vMerge w:val="continue"/>
          </w:tcPr>
          <w:p/>
        </w:tc>
        <w:tc>
          <w:tcPr>
            <w:tcW w:w="1134" w:type="dxa"/>
          </w:tcPr>
          <w:p>
            <w:pPr>
              <w:pStyle w:val="0"/>
              <w:jc w:val="center"/>
            </w:pPr>
            <w:r>
              <w:rPr>
                <w:sz w:val="20"/>
              </w:rPr>
              <w:t xml:space="preserve">наименование страны</w:t>
            </w:r>
          </w:p>
        </w:tc>
        <w:tc>
          <w:tcPr>
            <w:tcW w:w="907" w:type="dxa"/>
          </w:tcPr>
          <w:p>
            <w:pPr>
              <w:pStyle w:val="0"/>
              <w:jc w:val="center"/>
            </w:pPr>
            <w:r>
              <w:rPr>
                <w:sz w:val="20"/>
              </w:rPr>
              <w:t xml:space="preserve">код страны по </w:t>
            </w:r>
            <w:hyperlink w:history="0" r:id="rId143"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sz w:val="20"/>
                  <w:color w:val="0000ff"/>
                </w:rPr>
                <w:t xml:space="preserve">ОКСМ</w:t>
              </w:r>
            </w:hyperlink>
          </w:p>
        </w:tc>
        <w:tc>
          <w:tcPr>
            <w:tcW w:w="794" w:type="dxa"/>
          </w:tcPr>
          <w:p>
            <w:pPr>
              <w:pStyle w:val="0"/>
              <w:jc w:val="center"/>
            </w:pPr>
            <w:r>
              <w:rPr>
                <w:sz w:val="20"/>
              </w:rPr>
              <w:t xml:space="preserve">адрес</w:t>
            </w:r>
          </w:p>
        </w:tc>
        <w:tc>
          <w:tcPr>
            <w:tcW w:w="624" w:type="dxa"/>
          </w:tcPr>
          <w:p>
            <w:pPr>
              <w:pStyle w:val="0"/>
              <w:jc w:val="center"/>
            </w:pPr>
            <w:hyperlink w:history="0" r:id="rId14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Pr>
                  <w:sz w:val="20"/>
                  <w:color w:val="0000ff"/>
                </w:rPr>
                <w:t xml:space="preserve">ОКТМО</w:t>
              </w:r>
            </w:hyperlink>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c>
          <w:tcPr>
            <w:vMerge w:val="continue"/>
          </w:tcPr>
          <w:p/>
        </w:tc>
      </w:tr>
      <w:tr>
        <w:tc>
          <w:tcPr>
            <w:tcW w:w="510" w:type="dxa"/>
          </w:tcPr>
          <w:p>
            <w:pPr>
              <w:pStyle w:val="0"/>
              <w:jc w:val="center"/>
            </w:pPr>
            <w:r>
              <w:rPr>
                <w:sz w:val="20"/>
              </w:rPr>
              <w:t xml:space="preserve">1</w:t>
            </w:r>
          </w:p>
        </w:tc>
        <w:tc>
          <w:tcPr>
            <w:tcW w:w="2211" w:type="dxa"/>
          </w:tcPr>
          <w:p>
            <w:pPr>
              <w:pStyle w:val="0"/>
              <w:jc w:val="center"/>
            </w:pPr>
            <w:r>
              <w:rPr>
                <w:sz w:val="20"/>
              </w:rPr>
              <w:t xml:space="preserve">2</w:t>
            </w:r>
          </w:p>
        </w:tc>
        <w:tc>
          <w:tcPr>
            <w:tcW w:w="1134" w:type="dxa"/>
          </w:tcPr>
          <w:p>
            <w:pPr>
              <w:pStyle w:val="0"/>
              <w:jc w:val="center"/>
            </w:pPr>
            <w:r>
              <w:rPr>
                <w:sz w:val="20"/>
              </w:rPr>
              <w:t xml:space="preserve">3</w:t>
            </w:r>
          </w:p>
        </w:tc>
        <w:tc>
          <w:tcPr>
            <w:tcW w:w="907" w:type="dxa"/>
          </w:tcPr>
          <w:p>
            <w:pPr>
              <w:pStyle w:val="0"/>
              <w:jc w:val="center"/>
            </w:pPr>
            <w:r>
              <w:rPr>
                <w:sz w:val="20"/>
              </w:rPr>
              <w:t xml:space="preserve">4</w:t>
            </w:r>
          </w:p>
        </w:tc>
        <w:tc>
          <w:tcPr>
            <w:tcW w:w="794" w:type="dxa"/>
          </w:tcPr>
          <w:p>
            <w:pPr>
              <w:pStyle w:val="0"/>
              <w:jc w:val="center"/>
            </w:pPr>
            <w:r>
              <w:rPr>
                <w:sz w:val="20"/>
              </w:rPr>
              <w:t xml:space="preserve">5</w:t>
            </w:r>
          </w:p>
        </w:tc>
        <w:tc>
          <w:tcPr>
            <w:tcW w:w="624" w:type="dxa"/>
          </w:tcPr>
          <w:p>
            <w:pPr>
              <w:pStyle w:val="0"/>
              <w:jc w:val="center"/>
            </w:pPr>
            <w:r>
              <w:rPr>
                <w:sz w:val="20"/>
              </w:rPr>
              <w:t xml:space="preserve">6</w:t>
            </w:r>
          </w:p>
        </w:tc>
        <w:tc>
          <w:tcPr>
            <w:tcW w:w="624" w:type="dxa"/>
          </w:tcPr>
          <w:p>
            <w:pPr>
              <w:pStyle w:val="0"/>
              <w:jc w:val="center"/>
            </w:pPr>
            <w:r>
              <w:rPr>
                <w:sz w:val="20"/>
              </w:rPr>
              <w:t xml:space="preserve">7</w:t>
            </w:r>
          </w:p>
        </w:tc>
        <w:tc>
          <w:tcPr>
            <w:tcW w:w="794" w:type="dxa"/>
          </w:tcPr>
          <w:p>
            <w:pPr>
              <w:pStyle w:val="0"/>
              <w:jc w:val="center"/>
            </w:pPr>
            <w:r>
              <w:rPr>
                <w:sz w:val="20"/>
              </w:rPr>
              <w:t xml:space="preserve">8</w:t>
            </w:r>
          </w:p>
        </w:tc>
        <w:tc>
          <w:tcPr>
            <w:tcW w:w="1020" w:type="dxa"/>
          </w:tcPr>
          <w:p>
            <w:pPr>
              <w:pStyle w:val="0"/>
              <w:jc w:val="center"/>
            </w:pPr>
            <w:r>
              <w:rPr>
                <w:sz w:val="20"/>
              </w:rPr>
              <w:t xml:space="preserve">9</w:t>
            </w:r>
          </w:p>
        </w:tc>
        <w:tc>
          <w:tcPr>
            <w:tcW w:w="680" w:type="dxa"/>
          </w:tcPr>
          <w:p>
            <w:pPr>
              <w:pStyle w:val="0"/>
              <w:jc w:val="center"/>
            </w:pPr>
            <w:r>
              <w:rPr>
                <w:sz w:val="20"/>
              </w:rPr>
              <w:t xml:space="preserve">10</w:t>
            </w:r>
          </w:p>
        </w:tc>
        <w:tc>
          <w:tcPr>
            <w:tcW w:w="680" w:type="dxa"/>
          </w:tcPr>
          <w:p>
            <w:pPr>
              <w:pStyle w:val="0"/>
              <w:jc w:val="center"/>
            </w:pPr>
            <w:r>
              <w:rPr>
                <w:sz w:val="20"/>
              </w:rPr>
              <w:t xml:space="preserve">11</w:t>
            </w:r>
          </w:p>
        </w:tc>
        <w:tc>
          <w:tcPr>
            <w:tcW w:w="1020" w:type="dxa"/>
          </w:tcPr>
          <w:p>
            <w:pPr>
              <w:pStyle w:val="0"/>
              <w:jc w:val="center"/>
            </w:pPr>
            <w:r>
              <w:rPr>
                <w:sz w:val="20"/>
              </w:rPr>
              <w:t xml:space="preserve">12</w:t>
            </w:r>
          </w:p>
        </w:tc>
        <w:tc>
          <w:tcPr>
            <w:tcW w:w="782" w:type="dxa"/>
          </w:tcPr>
          <w:p>
            <w:pPr>
              <w:pStyle w:val="0"/>
              <w:jc w:val="center"/>
            </w:pPr>
            <w:r>
              <w:rPr>
                <w:sz w:val="20"/>
              </w:rPr>
              <w:t xml:space="preserve">13</w:t>
            </w:r>
          </w:p>
        </w:tc>
        <w:tc>
          <w:tcPr>
            <w:tcW w:w="567" w:type="dxa"/>
          </w:tcPr>
          <w:p>
            <w:pPr>
              <w:pStyle w:val="0"/>
              <w:jc w:val="center"/>
            </w:pPr>
            <w:r>
              <w:rPr>
                <w:sz w:val="20"/>
              </w:rPr>
              <w:t xml:space="preserve">14</w:t>
            </w:r>
          </w:p>
        </w:tc>
        <w:tc>
          <w:tcPr>
            <w:tcW w:w="1032" w:type="dxa"/>
          </w:tcPr>
          <w:p>
            <w:pPr>
              <w:pStyle w:val="0"/>
              <w:jc w:val="center"/>
            </w:pPr>
            <w:r>
              <w:rPr>
                <w:sz w:val="20"/>
              </w:rPr>
              <w:t xml:space="preserve">15</w:t>
            </w:r>
          </w:p>
        </w:tc>
        <w:tc>
          <w:tcPr>
            <w:tcW w:w="624" w:type="dxa"/>
          </w:tcPr>
          <w:p>
            <w:pPr>
              <w:pStyle w:val="0"/>
              <w:jc w:val="center"/>
            </w:pPr>
            <w:r>
              <w:rPr>
                <w:sz w:val="20"/>
              </w:rPr>
              <w:t xml:space="preserve">16</w:t>
            </w:r>
          </w:p>
        </w:tc>
        <w:tc>
          <w:tcPr>
            <w:tcW w:w="523" w:type="dxa"/>
          </w:tcPr>
          <w:p>
            <w:pPr>
              <w:pStyle w:val="0"/>
              <w:jc w:val="center"/>
            </w:pPr>
            <w:r>
              <w:rPr>
                <w:sz w:val="20"/>
              </w:rPr>
              <w:t xml:space="preserve">17</w:t>
            </w:r>
          </w:p>
        </w:tc>
        <w:tc>
          <w:tcPr>
            <w:tcW w:w="518" w:type="dxa"/>
          </w:tcPr>
          <w:p>
            <w:pPr>
              <w:pStyle w:val="0"/>
              <w:jc w:val="center"/>
            </w:pPr>
            <w:r>
              <w:rPr>
                <w:sz w:val="20"/>
              </w:rPr>
              <w:t xml:space="preserve">18</w:t>
            </w:r>
          </w:p>
        </w:tc>
        <w:tc>
          <w:tcPr>
            <w:tcW w:w="794" w:type="dxa"/>
          </w:tcPr>
          <w:p>
            <w:pPr>
              <w:pStyle w:val="0"/>
              <w:jc w:val="center"/>
            </w:pPr>
            <w:r>
              <w:rPr>
                <w:sz w:val="20"/>
              </w:rPr>
              <w:t xml:space="preserve">19</w:t>
            </w:r>
          </w:p>
        </w:tc>
      </w:tr>
      <w:tr>
        <w:tc>
          <w:tcPr>
            <w:tcW w:w="510" w:type="dxa"/>
          </w:tcPr>
          <w:p>
            <w:pPr>
              <w:pStyle w:val="0"/>
            </w:pPr>
            <w:r>
              <w:rPr>
                <w:sz w:val="20"/>
              </w:rPr>
            </w:r>
          </w:p>
        </w:tc>
        <w:tc>
          <w:tcPr>
            <w:tcW w:w="221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1020" w:type="dxa"/>
          </w:tcPr>
          <w:p>
            <w:pPr>
              <w:pStyle w:val="0"/>
            </w:pPr>
            <w:r>
              <w:rPr>
                <w:sz w:val="20"/>
              </w:rPr>
            </w:r>
          </w:p>
        </w:tc>
        <w:tc>
          <w:tcPr>
            <w:tcW w:w="782" w:type="dxa"/>
          </w:tcPr>
          <w:p>
            <w:pPr>
              <w:pStyle w:val="0"/>
            </w:pPr>
            <w:r>
              <w:rPr>
                <w:sz w:val="20"/>
              </w:rPr>
            </w:r>
          </w:p>
        </w:tc>
        <w:tc>
          <w:tcPr>
            <w:tcW w:w="567" w:type="dxa"/>
          </w:tcPr>
          <w:p>
            <w:pPr>
              <w:pStyle w:val="0"/>
            </w:pPr>
            <w:r>
              <w:rPr>
                <w:sz w:val="20"/>
              </w:rPr>
            </w:r>
          </w:p>
        </w:tc>
        <w:tc>
          <w:tcPr>
            <w:tcW w:w="1032" w:type="dxa"/>
          </w:tcPr>
          <w:p>
            <w:pPr>
              <w:pStyle w:val="0"/>
            </w:pPr>
            <w:r>
              <w:rPr>
                <w:sz w:val="20"/>
              </w:rPr>
            </w:r>
          </w:p>
        </w:tc>
        <w:tc>
          <w:tcPr>
            <w:tcW w:w="624" w:type="dxa"/>
          </w:tcPr>
          <w:p>
            <w:pPr>
              <w:pStyle w:val="0"/>
            </w:pPr>
            <w:r>
              <w:rPr>
                <w:sz w:val="20"/>
              </w:rPr>
            </w:r>
          </w:p>
        </w:tc>
        <w:tc>
          <w:tcPr>
            <w:tcW w:w="523" w:type="dxa"/>
          </w:tcPr>
          <w:p>
            <w:pPr>
              <w:pStyle w:val="0"/>
            </w:pPr>
            <w:r>
              <w:rPr>
                <w:sz w:val="20"/>
              </w:rPr>
            </w:r>
          </w:p>
        </w:tc>
        <w:tc>
          <w:tcPr>
            <w:tcW w:w="518" w:type="dxa"/>
          </w:tcPr>
          <w:p>
            <w:pPr>
              <w:pStyle w:val="0"/>
            </w:pPr>
            <w:r>
              <w:rPr>
                <w:sz w:val="20"/>
              </w:rPr>
            </w:r>
          </w:p>
        </w:tc>
        <w:tc>
          <w:tcPr>
            <w:tcW w:w="794" w:type="dxa"/>
          </w:tcPr>
          <w:p>
            <w:pPr>
              <w:pStyle w:val="0"/>
            </w:pPr>
            <w:r>
              <w:rPr>
                <w:sz w:val="20"/>
              </w:rPr>
            </w:r>
          </w:p>
        </w:tc>
      </w:tr>
      <w:tr>
        <w:tc>
          <w:tcPr>
            <w:tcW w:w="510" w:type="dxa"/>
          </w:tcPr>
          <w:p>
            <w:pPr>
              <w:pStyle w:val="0"/>
            </w:pPr>
            <w:r>
              <w:rPr>
                <w:sz w:val="20"/>
              </w:rPr>
            </w:r>
          </w:p>
        </w:tc>
        <w:tc>
          <w:tcPr>
            <w:tcW w:w="2211" w:type="dxa"/>
          </w:tcPr>
          <w:p>
            <w:pPr>
              <w:pStyle w:val="0"/>
            </w:pPr>
            <w:r>
              <w:rPr>
                <w:sz w:val="20"/>
              </w:rPr>
            </w:r>
          </w:p>
        </w:tc>
        <w:tc>
          <w:tcPr>
            <w:tcW w:w="1134" w:type="dxa"/>
          </w:tcPr>
          <w:p>
            <w:pPr>
              <w:pStyle w:val="0"/>
            </w:pPr>
            <w:r>
              <w:rPr>
                <w:sz w:val="20"/>
              </w:rPr>
            </w:r>
          </w:p>
        </w:tc>
        <w:tc>
          <w:tcPr>
            <w:tcW w:w="907" w:type="dxa"/>
          </w:tcPr>
          <w:p>
            <w:pPr>
              <w:pStyle w:val="0"/>
            </w:pPr>
            <w:r>
              <w:rPr>
                <w:sz w:val="20"/>
              </w:rPr>
            </w:r>
          </w:p>
        </w:tc>
        <w:tc>
          <w:tcPr>
            <w:tcW w:w="794" w:type="dxa"/>
          </w:tcPr>
          <w:p>
            <w:pPr>
              <w:pStyle w:val="0"/>
            </w:pPr>
            <w:r>
              <w:rPr>
                <w:sz w:val="20"/>
              </w:rPr>
            </w:r>
          </w:p>
        </w:tc>
        <w:tc>
          <w:tcPr>
            <w:tcW w:w="624" w:type="dxa"/>
          </w:tcPr>
          <w:p>
            <w:pPr>
              <w:pStyle w:val="0"/>
            </w:pPr>
            <w:r>
              <w:rPr>
                <w:sz w:val="20"/>
              </w:rPr>
            </w:r>
          </w:p>
        </w:tc>
        <w:tc>
          <w:tcPr>
            <w:tcW w:w="624" w:type="dxa"/>
          </w:tcPr>
          <w:p>
            <w:pPr>
              <w:pStyle w:val="0"/>
            </w:pPr>
            <w:r>
              <w:rPr>
                <w:sz w:val="20"/>
              </w:rPr>
            </w:r>
          </w:p>
        </w:tc>
        <w:tc>
          <w:tcPr>
            <w:tcW w:w="794" w:type="dxa"/>
          </w:tcPr>
          <w:p>
            <w:pPr>
              <w:pStyle w:val="0"/>
            </w:pPr>
            <w:r>
              <w:rPr>
                <w:sz w:val="20"/>
              </w:rPr>
            </w:r>
          </w:p>
        </w:tc>
        <w:tc>
          <w:tcPr>
            <w:tcW w:w="1020" w:type="dxa"/>
          </w:tcPr>
          <w:p>
            <w:pPr>
              <w:pStyle w:val="0"/>
            </w:pPr>
            <w:r>
              <w:rPr>
                <w:sz w:val="20"/>
              </w:rPr>
            </w:r>
          </w:p>
        </w:tc>
        <w:tc>
          <w:tcPr>
            <w:tcW w:w="680" w:type="dxa"/>
          </w:tcPr>
          <w:p>
            <w:pPr>
              <w:pStyle w:val="0"/>
            </w:pPr>
            <w:r>
              <w:rPr>
                <w:sz w:val="20"/>
              </w:rPr>
            </w:r>
          </w:p>
        </w:tc>
        <w:tc>
          <w:tcPr>
            <w:tcW w:w="680" w:type="dxa"/>
          </w:tcPr>
          <w:p>
            <w:pPr>
              <w:pStyle w:val="0"/>
            </w:pPr>
            <w:r>
              <w:rPr>
                <w:sz w:val="20"/>
              </w:rPr>
            </w:r>
          </w:p>
        </w:tc>
        <w:tc>
          <w:tcPr>
            <w:tcW w:w="1020" w:type="dxa"/>
          </w:tcPr>
          <w:p>
            <w:pPr>
              <w:pStyle w:val="0"/>
            </w:pPr>
            <w:r>
              <w:rPr>
                <w:sz w:val="20"/>
              </w:rPr>
            </w:r>
          </w:p>
        </w:tc>
        <w:tc>
          <w:tcPr>
            <w:tcW w:w="782" w:type="dxa"/>
          </w:tcPr>
          <w:p>
            <w:pPr>
              <w:pStyle w:val="0"/>
            </w:pPr>
            <w:r>
              <w:rPr>
                <w:sz w:val="20"/>
              </w:rPr>
            </w:r>
          </w:p>
        </w:tc>
        <w:tc>
          <w:tcPr>
            <w:tcW w:w="567" w:type="dxa"/>
          </w:tcPr>
          <w:p>
            <w:pPr>
              <w:pStyle w:val="0"/>
            </w:pPr>
            <w:r>
              <w:rPr>
                <w:sz w:val="20"/>
              </w:rPr>
            </w:r>
          </w:p>
        </w:tc>
        <w:tc>
          <w:tcPr>
            <w:tcW w:w="1032" w:type="dxa"/>
          </w:tcPr>
          <w:p>
            <w:pPr>
              <w:pStyle w:val="0"/>
            </w:pPr>
            <w:r>
              <w:rPr>
                <w:sz w:val="20"/>
              </w:rPr>
            </w:r>
          </w:p>
        </w:tc>
        <w:tc>
          <w:tcPr>
            <w:tcW w:w="624" w:type="dxa"/>
          </w:tcPr>
          <w:p>
            <w:pPr>
              <w:pStyle w:val="0"/>
            </w:pPr>
            <w:r>
              <w:rPr>
                <w:sz w:val="20"/>
              </w:rPr>
            </w:r>
          </w:p>
        </w:tc>
        <w:tc>
          <w:tcPr>
            <w:tcW w:w="523" w:type="dxa"/>
          </w:tcPr>
          <w:p>
            <w:pPr>
              <w:pStyle w:val="0"/>
            </w:pPr>
            <w:r>
              <w:rPr>
                <w:sz w:val="20"/>
              </w:rPr>
            </w:r>
          </w:p>
        </w:tc>
        <w:tc>
          <w:tcPr>
            <w:tcW w:w="518" w:type="dxa"/>
          </w:tcPr>
          <w:p>
            <w:pPr>
              <w:pStyle w:val="0"/>
            </w:pPr>
            <w:r>
              <w:rPr>
                <w:sz w:val="20"/>
              </w:rPr>
            </w:r>
          </w:p>
        </w:tc>
        <w:tc>
          <w:tcPr>
            <w:tcW w:w="794" w:type="dxa"/>
          </w:tcPr>
          <w:p>
            <w:pPr>
              <w:pStyle w:val="0"/>
            </w:pPr>
            <w:r>
              <w:rPr>
                <w:sz w:val="20"/>
              </w:rPr>
            </w:r>
          </w:p>
        </w:tc>
      </w:tr>
    </w:tbl>
    <w:p>
      <w:pPr>
        <w:sectPr>
          <w:headerReference w:type="default" r:id="rId137"/>
          <w:headerReference w:type="first" r:id="rId137"/>
          <w:footerReference w:type="default" r:id="rId138"/>
          <w:footerReference w:type="first" r:id="rId138"/>
          <w:pgSz w:w="16838" w:h="11906" w:orient="landscape"/>
          <w:pgMar w:top="1133" w:right="397" w:bottom="566" w:left="397" w:header="0" w:footer="0" w:gutter="0"/>
          <w:titlePg/>
        </w:sectPr>
      </w:pPr>
    </w:p>
    <w:p>
      <w:pPr>
        <w:pStyle w:val="0"/>
        <w:jc w:val="both"/>
      </w:pPr>
      <w:r>
        <w:rPr>
          <w:sz w:val="20"/>
        </w:rPr>
      </w:r>
    </w:p>
    <w:tbl>
      <w:tblPr>
        <w:tblInd w:w="0" w:type="dxa"/>
        <w:tblLayout w:type="fixed"/>
        <w:tblCellMar>
          <w:top w:w="102" w:type="dxa"/>
          <w:left w:w="62" w:type="dxa"/>
          <w:bottom w:w="102" w:type="dxa"/>
          <w:right w:w="62" w:type="dxa"/>
        </w:tblCellMar>
      </w:tblPr>
      <w:tblGrid>
        <w:gridCol w:w="1814"/>
        <w:gridCol w:w="2835"/>
        <w:gridCol w:w="340"/>
        <w:gridCol w:w="1361"/>
        <w:gridCol w:w="2721"/>
      </w:tblGrid>
      <w:tr>
        <w:tc>
          <w:tcPr>
            <w:gridSpan w:val="2"/>
            <w:tcW w:w="4649" w:type="dxa"/>
            <w:tcBorders>
              <w:top w:val="nil"/>
              <w:left w:val="nil"/>
              <w:bottom w:val="nil"/>
              <w:right w:val="nil"/>
            </w:tcBorders>
          </w:tcPr>
          <w:p>
            <w:pPr>
              <w:pStyle w:val="0"/>
            </w:pPr>
            <w:r>
              <w:rPr>
                <w:sz w:val="20"/>
              </w:rPr>
              <w:t xml:space="preserve">Заказчик или иное уполномоченное лицо</w:t>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2721" w:type="dxa"/>
            <w:tcBorders>
              <w:top w:val="nil"/>
              <w:left w:val="nil"/>
              <w:bottom w:val="single" w:sz="4"/>
              <w:right w:val="nil"/>
            </w:tcBorders>
          </w:tcPr>
          <w:p>
            <w:pPr>
              <w:pStyle w:val="0"/>
            </w:pPr>
            <w:r>
              <w:rPr>
                <w:sz w:val="20"/>
              </w:rPr>
            </w:r>
          </w:p>
        </w:tc>
      </w:tr>
      <w:tr>
        <w:tc>
          <w:tcPr>
            <w:tcW w:w="1814" w:type="dxa"/>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2721" w:type="dxa"/>
            <w:tcBorders>
              <w:top w:val="single" w:sz="4"/>
              <w:left w:val="nil"/>
              <w:bottom w:val="nil"/>
              <w:right w:val="nil"/>
            </w:tcBorders>
          </w:tcPr>
          <w:p>
            <w:pPr>
              <w:pStyle w:val="0"/>
              <w:jc w:val="center"/>
            </w:pPr>
            <w:r>
              <w:rPr>
                <w:sz w:val="20"/>
              </w:rPr>
              <w:t xml:space="preserve">(расшифровка подписи)</w:t>
            </w:r>
          </w:p>
        </w:tc>
      </w:tr>
      <w:tr>
        <w:tc>
          <w:tcPr>
            <w:tcW w:w="1814" w:type="dxa"/>
            <w:tcBorders>
              <w:top w:val="nil"/>
              <w:left w:val="nil"/>
              <w:bottom w:val="nil"/>
              <w:right w:val="nil"/>
            </w:tcBorders>
          </w:tcPr>
          <w:p>
            <w:pPr>
              <w:pStyle w:val="0"/>
            </w:pPr>
            <w:r>
              <w:rPr>
                <w:sz w:val="20"/>
              </w:rPr>
              <w:t xml:space="preserve">Ответственный исполнитель</w:t>
            </w:r>
          </w:p>
        </w:tc>
        <w:tc>
          <w:tcPr>
            <w:tcW w:w="283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4082" w:type="dxa"/>
            <w:tcBorders>
              <w:top w:val="nil"/>
              <w:left w:val="nil"/>
              <w:bottom w:val="single" w:sz="4"/>
              <w:right w:val="nil"/>
            </w:tcBorders>
          </w:tcPr>
          <w:p>
            <w:pPr>
              <w:pStyle w:val="0"/>
            </w:pPr>
            <w:r>
              <w:rPr>
                <w:sz w:val="20"/>
              </w:rPr>
            </w:r>
          </w:p>
        </w:tc>
      </w:tr>
      <w:tr>
        <w:tc>
          <w:tcPr>
            <w:tcW w:w="1814" w:type="dxa"/>
            <w:tcBorders>
              <w:top w:val="nil"/>
              <w:left w:val="nil"/>
              <w:bottom w:val="nil"/>
              <w:right w:val="nil"/>
            </w:tcBorders>
          </w:tcPr>
          <w:p>
            <w:pPr>
              <w:pStyle w:val="0"/>
            </w:pPr>
            <w:r>
              <w:rPr>
                <w:sz w:val="20"/>
              </w:rPr>
            </w:r>
          </w:p>
        </w:tc>
        <w:tc>
          <w:tcPr>
            <w:tcW w:w="2835" w:type="dxa"/>
            <w:tcBorders>
              <w:top w:val="single" w:sz="4"/>
              <w:left w:val="nil"/>
              <w:bottom w:val="nil"/>
              <w:right w:val="nil"/>
            </w:tcBorders>
          </w:tcPr>
          <w:p>
            <w:pPr>
              <w:pStyle w:val="0"/>
              <w:jc w:val="center"/>
            </w:pPr>
            <w:r>
              <w:rPr>
                <w:sz w:val="20"/>
              </w:rPr>
              <w:t xml:space="preserve">(фамилия, имя, отчество (при наличии)</w:t>
            </w:r>
          </w:p>
        </w:tc>
        <w:tc>
          <w:tcPr>
            <w:tcW w:w="340" w:type="dxa"/>
            <w:tcBorders>
              <w:top w:val="nil"/>
              <w:left w:val="nil"/>
              <w:bottom w:val="nil"/>
              <w:right w:val="nil"/>
            </w:tcBorders>
          </w:tcPr>
          <w:p>
            <w:pPr>
              <w:pStyle w:val="0"/>
            </w:pPr>
            <w:r>
              <w:rPr>
                <w:sz w:val="20"/>
              </w:rPr>
            </w:r>
          </w:p>
        </w:tc>
        <w:tc>
          <w:tcPr>
            <w:gridSpan w:val="2"/>
            <w:tcW w:w="4082" w:type="dxa"/>
            <w:tcBorders>
              <w:top w:val="single" w:sz="4"/>
              <w:left w:val="nil"/>
              <w:bottom w:val="nil"/>
              <w:right w:val="nil"/>
            </w:tcBorders>
          </w:tcPr>
          <w:p>
            <w:pPr>
              <w:pStyle w:val="0"/>
              <w:jc w:val="center"/>
            </w:pPr>
            <w:r>
              <w:rPr>
                <w:sz w:val="20"/>
              </w:rPr>
              <w:t xml:space="preserve">(номер телефона)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0"/>
              </w:rPr>
              <w:t xml:space="preserve">Отметки Федерального казначейства о приеме сведений</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288"/>
        <w:gridCol w:w="340"/>
        <w:gridCol w:w="1587"/>
        <w:gridCol w:w="340"/>
        <w:gridCol w:w="1361"/>
        <w:gridCol w:w="340"/>
        <w:gridCol w:w="1814"/>
      </w:tblGrid>
      <w:tr>
        <w:tc>
          <w:tcPr>
            <w:gridSpan w:val="7"/>
            <w:tcW w:w="9070" w:type="dxa"/>
            <w:tcBorders>
              <w:top w:val="nil"/>
              <w:left w:val="nil"/>
              <w:bottom w:val="nil"/>
              <w:right w:val="nil"/>
            </w:tcBorders>
          </w:tcPr>
          <w:p>
            <w:pPr>
              <w:pStyle w:val="0"/>
            </w:pPr>
            <w:r>
              <w:rPr>
                <w:sz w:val="20"/>
              </w:rPr>
            </w:r>
          </w:p>
        </w:tc>
      </w:tr>
      <w:tr>
        <w:tc>
          <w:tcPr>
            <w:tcW w:w="3288" w:type="dxa"/>
            <w:vAlign w:val="bottom"/>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58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814" w:type="dxa"/>
            <w:tcBorders>
              <w:top w:val="nil"/>
              <w:left w:val="nil"/>
              <w:bottom w:val="single" w:sz="4"/>
              <w:right w:val="nil"/>
            </w:tcBorders>
          </w:tcPr>
          <w:p>
            <w:pPr>
              <w:pStyle w:val="0"/>
            </w:pPr>
            <w:r>
              <w:rPr>
                <w:sz w:val="20"/>
              </w:rPr>
            </w:r>
          </w:p>
        </w:tc>
      </w:tr>
      <w:tr>
        <w:tc>
          <w:tcPr>
            <w:tcW w:w="328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8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814" w:type="dxa"/>
            <w:tcBorders>
              <w:top w:val="single" w:sz="4"/>
              <w:left w:val="nil"/>
              <w:bottom w:val="nil"/>
              <w:right w:val="nil"/>
            </w:tcBorders>
          </w:tcPr>
          <w:p>
            <w:pPr>
              <w:pStyle w:val="0"/>
              <w:jc w:val="center"/>
            </w:pPr>
            <w:r>
              <w:rPr>
                <w:sz w:val="20"/>
              </w:rPr>
              <w:t xml:space="preserve">(расшифровка подписи)</w:t>
            </w:r>
          </w:p>
        </w:tc>
      </w:tr>
      <w:tr>
        <w:tc>
          <w:tcPr>
            <w:gridSpan w:val="7"/>
            <w:tcW w:w="9070" w:type="dxa"/>
            <w:tcBorders>
              <w:top w:val="nil"/>
              <w:left w:val="nil"/>
              <w:bottom w:val="nil"/>
              <w:right w:val="nil"/>
            </w:tcBorders>
          </w:tcPr>
          <w:p>
            <w:pPr>
              <w:pStyle w:val="0"/>
            </w:pPr>
            <w:r>
              <w:rPr>
                <w:sz w:val="20"/>
              </w:rPr>
              <w:t xml:space="preserve">"__" __________________ 20__ г.</w:t>
            </w:r>
          </w:p>
        </w:tc>
      </w:tr>
    </w:tbl>
    <w:p>
      <w:pPr>
        <w:pStyle w:val="0"/>
        <w:jc w:val="both"/>
      </w:pPr>
      <w:r>
        <w:rPr>
          <w:sz w:val="20"/>
        </w:rPr>
      </w:r>
    </w:p>
    <w:p>
      <w:pPr>
        <w:pStyle w:val="0"/>
        <w:ind w:firstLine="540"/>
        <w:jc w:val="both"/>
      </w:pPr>
      <w:r>
        <w:rPr>
          <w:sz w:val="20"/>
        </w:rPr>
        <w:t xml:space="preserve">--------------------------------</w:t>
      </w:r>
    </w:p>
    <w:bookmarkStart w:id="960" w:name="P960"/>
    <w:bookmarkEnd w:id="960"/>
    <w:p>
      <w:pPr>
        <w:pStyle w:val="0"/>
        <w:spacing w:before="200" w:lineRule="auto"/>
        <w:ind w:firstLine="540"/>
        <w:jc w:val="both"/>
      </w:pPr>
      <w:r>
        <w:rPr>
          <w:sz w:val="20"/>
        </w:rPr>
        <w:t xml:space="preserve">&lt;1&gt; Идентификационный номер налогоплательщика.</w:t>
      </w:r>
    </w:p>
    <w:bookmarkStart w:id="961" w:name="P961"/>
    <w:bookmarkEnd w:id="961"/>
    <w:p>
      <w:pPr>
        <w:pStyle w:val="0"/>
        <w:spacing w:before="200" w:lineRule="auto"/>
        <w:ind w:firstLine="540"/>
        <w:jc w:val="both"/>
      </w:pPr>
      <w:r>
        <w:rPr>
          <w:sz w:val="20"/>
        </w:rPr>
        <w:t xml:space="preserve">&lt;2&gt; Код причины постановки на учет в налоговом органе.</w:t>
      </w:r>
    </w:p>
    <w:bookmarkStart w:id="962" w:name="P962"/>
    <w:bookmarkEnd w:id="962"/>
    <w:p>
      <w:pPr>
        <w:pStyle w:val="0"/>
        <w:spacing w:before="200" w:lineRule="auto"/>
        <w:ind w:firstLine="540"/>
        <w:jc w:val="both"/>
      </w:pPr>
      <w:r>
        <w:rPr>
          <w:sz w:val="20"/>
        </w:rPr>
        <w:t xml:space="preserve">&lt;3&gt; Единый </w:t>
      </w:r>
      <w:hyperlink w:history="0" r:id="rId145" w:tooltip="&quot;ЕК 001-2023. Единый кодификатор предметов снабжения для федеральных государственных нужд&quot; (утв. и введен в действие Приказом Росстандарта от 22.12.2023 N 1-ек) {КонсультантПлюс}">
        <w:r>
          <w:rPr>
            <w:sz w:val="20"/>
            <w:color w:val="0000ff"/>
          </w:rPr>
          <w:t xml:space="preserve">кодификатор</w:t>
        </w:r>
      </w:hyperlink>
      <w:r>
        <w:rPr>
          <w:sz w:val="20"/>
        </w:rPr>
        <w:t xml:space="preserve"> предметов снабжения (при наличии).</w:t>
      </w:r>
    </w:p>
    <w:bookmarkStart w:id="963" w:name="P963"/>
    <w:bookmarkEnd w:id="963"/>
    <w:p>
      <w:pPr>
        <w:pStyle w:val="0"/>
        <w:spacing w:before="200" w:lineRule="auto"/>
        <w:ind w:firstLine="540"/>
        <w:jc w:val="both"/>
      </w:pPr>
      <w:r>
        <w:rPr>
          <w:sz w:val="20"/>
        </w:rPr>
        <w:t xml:space="preserve">&lt;4&gt; Общероссийский </w:t>
      </w:r>
      <w:hyperlink w:history="0" r:id="rId146"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классификатор</w:t>
        </w:r>
      </w:hyperlink>
      <w:r>
        <w:rPr>
          <w:sz w:val="20"/>
        </w:rPr>
        <w:t xml:space="preserve"> единиц измерения.</w:t>
      </w:r>
    </w:p>
    <w:bookmarkStart w:id="964" w:name="P964"/>
    <w:bookmarkEnd w:id="964"/>
    <w:p>
      <w:pPr>
        <w:pStyle w:val="0"/>
        <w:spacing w:before="200" w:lineRule="auto"/>
        <w:ind w:firstLine="540"/>
        <w:jc w:val="both"/>
      </w:pPr>
      <w:r>
        <w:rPr>
          <w:sz w:val="20"/>
        </w:rPr>
        <w:t xml:space="preserve">&lt;5&gt; В случае применения видов цен в соответствии с Федеральным </w:t>
      </w:r>
      <w:hyperlink w:history="0" r:id="rId147" w:tooltip="Федеральный закон от 29.12.2012 N 275-ФЗ (ред. от 15.12.2025) &quot;О государственном оборонном заказе&quot; {КонсультантПлюс}">
        <w:r>
          <w:rPr>
            <w:sz w:val="20"/>
            <w:color w:val="0000ff"/>
          </w:rPr>
          <w:t xml:space="preserve">законом</w:t>
        </w:r>
      </w:hyperlink>
      <w:r>
        <w:rPr>
          <w:sz w:val="20"/>
        </w:rPr>
        <w:t xml:space="preserve"> от 29.12.2012 N 275-ФЗ "О государственном оборонном заказе" или других случаях, предусмотренных актами Президента Российской Федерации, Правительства Российской Федерации.</w:t>
      </w:r>
    </w:p>
    <w:bookmarkStart w:id="965" w:name="P965"/>
    <w:bookmarkEnd w:id="965"/>
    <w:p>
      <w:pPr>
        <w:pStyle w:val="0"/>
        <w:spacing w:before="200" w:lineRule="auto"/>
        <w:ind w:firstLine="540"/>
        <w:jc w:val="both"/>
      </w:pPr>
      <w:r>
        <w:rPr>
          <w:sz w:val="20"/>
        </w:rPr>
        <w:t xml:space="preserve">&lt;6&gt; При наличии.</w:t>
      </w:r>
    </w:p>
    <w:bookmarkStart w:id="966" w:name="P966"/>
    <w:bookmarkEnd w:id="966"/>
    <w:p>
      <w:pPr>
        <w:pStyle w:val="0"/>
        <w:spacing w:before="200" w:lineRule="auto"/>
        <w:ind w:firstLine="540"/>
        <w:jc w:val="both"/>
      </w:pPr>
      <w:r>
        <w:rPr>
          <w:sz w:val="20"/>
        </w:rPr>
        <w:t xml:space="preserve">&lt;7&gt; Код организационно-правовой формы.</w:t>
      </w:r>
    </w:p>
    <w:bookmarkStart w:id="967" w:name="P967"/>
    <w:bookmarkEnd w:id="967"/>
    <w:p>
      <w:pPr>
        <w:pStyle w:val="0"/>
        <w:spacing w:before="200" w:lineRule="auto"/>
        <w:ind w:firstLine="540"/>
        <w:jc w:val="both"/>
      </w:pPr>
      <w:r>
        <w:rPr>
          <w:sz w:val="20"/>
        </w:rPr>
        <w:t xml:space="preserve">&lt;8&gt; Код по Общероссийскому классификатору предприятий и организаций.</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формирования и направления</w:t>
      </w:r>
    </w:p>
    <w:p>
      <w:pPr>
        <w:pStyle w:val="0"/>
        <w:jc w:val="right"/>
      </w:pPr>
      <w:r>
        <w:rPr>
          <w:sz w:val="20"/>
        </w:rPr>
        <w:t xml:space="preserve">заказчиком сведений, подлежащих</w:t>
      </w:r>
    </w:p>
    <w:p>
      <w:pPr>
        <w:pStyle w:val="0"/>
        <w:jc w:val="right"/>
      </w:pPr>
      <w:r>
        <w:rPr>
          <w:sz w:val="20"/>
        </w:rPr>
        <w:t xml:space="preserve">включению в реестр контрактов,</w:t>
      </w:r>
    </w:p>
    <w:p>
      <w:pPr>
        <w:pStyle w:val="0"/>
        <w:jc w:val="right"/>
      </w:pPr>
      <w:r>
        <w:rPr>
          <w:sz w:val="20"/>
        </w:rPr>
        <w:t xml:space="preserve">содержащий сведения, составляющие</w:t>
      </w:r>
    </w:p>
    <w:p>
      <w:pPr>
        <w:pStyle w:val="0"/>
        <w:jc w:val="right"/>
      </w:pPr>
      <w:r>
        <w:rPr>
          <w:sz w:val="20"/>
        </w:rPr>
        <w:t xml:space="preserve">государственную тайну, формирования</w:t>
      </w:r>
    </w:p>
    <w:p>
      <w:pPr>
        <w:pStyle w:val="0"/>
        <w:jc w:val="right"/>
      </w:pPr>
      <w:r>
        <w:rPr>
          <w:sz w:val="20"/>
        </w:rPr>
        <w:t xml:space="preserve">и направления запросов о предоставлении</w:t>
      </w:r>
    </w:p>
    <w:p>
      <w:pPr>
        <w:pStyle w:val="0"/>
        <w:jc w:val="right"/>
      </w:pPr>
      <w:r>
        <w:rPr>
          <w:sz w:val="20"/>
        </w:rPr>
        <w:t xml:space="preserve">сведений из указанного реестра,</w:t>
      </w:r>
    </w:p>
    <w:p>
      <w:pPr>
        <w:pStyle w:val="0"/>
        <w:jc w:val="right"/>
      </w:pPr>
      <w:r>
        <w:rPr>
          <w:sz w:val="20"/>
        </w:rPr>
        <w:t xml:space="preserve">формирования и направления Федеральным</w:t>
      </w:r>
    </w:p>
    <w:p>
      <w:pPr>
        <w:pStyle w:val="0"/>
        <w:jc w:val="right"/>
      </w:pPr>
      <w:r>
        <w:rPr>
          <w:sz w:val="20"/>
        </w:rPr>
        <w:t xml:space="preserve">казначейством выписок из указанного</w:t>
      </w:r>
    </w:p>
    <w:p>
      <w:pPr>
        <w:pStyle w:val="0"/>
        <w:jc w:val="right"/>
      </w:pPr>
      <w:r>
        <w:rPr>
          <w:sz w:val="20"/>
        </w:rPr>
        <w:t xml:space="preserve">реестра и протокола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hyperlink w:history="0" r:id="rId148"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Приказа</w:t>
              </w:r>
            </w:hyperlink>
            <w:r>
              <w:rPr>
                <w:sz w:val="20"/>
                <w:color w:val="392c69"/>
              </w:rPr>
              <w:t xml:space="preserve"> Казначейства России от 12.01.2026 N 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987" w:name="P987"/>
          <w:bookmarkEnd w:id="987"/>
          <w:p>
            <w:pPr>
              <w:pStyle w:val="0"/>
              <w:jc w:val="center"/>
            </w:pPr>
            <w:r>
              <w:rPr>
                <w:sz w:val="20"/>
              </w:rPr>
              <w:t xml:space="preserve">Сведения об исполнении (о расторжении) контракта</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1762"/>
        <w:gridCol w:w="3345"/>
        <w:gridCol w:w="2154"/>
        <w:gridCol w:w="340"/>
        <w:gridCol w:w="340"/>
        <w:gridCol w:w="1134"/>
      </w:tblGrid>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gridSpan w:val="2"/>
            <w:tcW w:w="2494" w:type="dxa"/>
            <w:tcBorders>
              <w:top w:val="nil"/>
              <w:left w:val="nil"/>
              <w:bottom w:val="nil"/>
              <w:right w:val="nil"/>
            </w:tcBorders>
          </w:tcPr>
          <w:p>
            <w:pPr>
              <w:pStyle w:val="0"/>
            </w:pPr>
            <w:r>
              <w:rPr>
                <w:sz w:val="20"/>
              </w:rPr>
            </w:r>
          </w:p>
        </w:tc>
        <w:tc>
          <w:tcPr>
            <w:tcW w:w="340"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jc w:val="center"/>
            </w:pPr>
            <w:r>
              <w:rPr>
                <w:sz w:val="20"/>
              </w:rPr>
              <w:t xml:space="preserve">Коды</w:t>
            </w:r>
          </w:p>
        </w:tc>
      </w:tr>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gridSpan w:val="2"/>
            <w:tcW w:w="2494" w:type="dxa"/>
            <w:vAlign w:val="bottom"/>
            <w:tcBorders>
              <w:top w:val="nil"/>
              <w:left w:val="nil"/>
              <w:bottom w:val="nil"/>
              <w:right w:val="nil"/>
            </w:tcBorders>
          </w:tcPr>
          <w:p>
            <w:pPr>
              <w:pStyle w:val="0"/>
              <w:jc w:val="right"/>
            </w:pPr>
            <w:r>
              <w:rPr>
                <w:sz w:val="20"/>
              </w:rPr>
              <w:t xml:space="preserve">Форма</w:t>
            </w:r>
          </w:p>
        </w:tc>
        <w:tc>
          <w:tcPr>
            <w:tcW w:w="340"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gridSpan w:val="2"/>
            <w:tcW w:w="2494" w:type="dxa"/>
            <w:vAlign w:val="bottom"/>
            <w:tcBorders>
              <w:top w:val="nil"/>
              <w:left w:val="nil"/>
              <w:bottom w:val="nil"/>
              <w:right w:val="nil"/>
            </w:tcBorders>
          </w:tcPr>
          <w:p>
            <w:pPr>
              <w:pStyle w:val="0"/>
              <w:jc w:val="right"/>
            </w:pPr>
            <w:r>
              <w:rPr>
                <w:sz w:val="20"/>
              </w:rPr>
              <w:t xml:space="preserve">Дата</w:t>
            </w:r>
          </w:p>
        </w:tc>
        <w:tc>
          <w:tcPr>
            <w:tcW w:w="340"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1762" w:type="dxa"/>
            <w:tcBorders>
              <w:top w:val="nil"/>
              <w:left w:val="nil"/>
              <w:bottom w:val="nil"/>
              <w:right w:val="nil"/>
            </w:tcBorders>
          </w:tcPr>
          <w:p>
            <w:pPr>
              <w:pStyle w:val="0"/>
            </w:pPr>
            <w:r>
              <w:rPr>
                <w:sz w:val="20"/>
              </w:rPr>
              <w:t xml:space="preserve">Наименование заказчика</w:t>
            </w:r>
          </w:p>
        </w:tc>
        <w:tc>
          <w:tcPr>
            <w:tcW w:w="3345" w:type="dxa"/>
            <w:tcBorders>
              <w:top w:val="nil"/>
              <w:left w:val="nil"/>
              <w:bottom w:val="single" w:sz="4"/>
              <w:right w:val="nil"/>
            </w:tcBorders>
          </w:tcPr>
          <w:p>
            <w:pPr>
              <w:pStyle w:val="0"/>
            </w:pPr>
            <w:r>
              <w:rPr>
                <w:sz w:val="20"/>
              </w:rPr>
            </w:r>
          </w:p>
        </w:tc>
        <w:tc>
          <w:tcPr>
            <w:gridSpan w:val="2"/>
            <w:tcW w:w="2494" w:type="dxa"/>
            <w:vAlign w:val="bottom"/>
            <w:tcBorders>
              <w:top w:val="nil"/>
              <w:left w:val="nil"/>
              <w:bottom w:val="nil"/>
              <w:right w:val="nil"/>
            </w:tcBorders>
            <w:vMerge w:val="restart"/>
          </w:tcPr>
          <w:p>
            <w:pPr>
              <w:pStyle w:val="0"/>
              <w:jc w:val="right"/>
            </w:pPr>
            <w:r>
              <w:rPr>
                <w:sz w:val="20"/>
              </w:rPr>
              <w:t xml:space="preserve">ИНН </w:t>
            </w:r>
            <w:hyperlink w:history="0" w:anchor="P1245" w:tooltip="&lt;1&gt; Идентификационный номер налогоплательщика.">
              <w:r>
                <w:rPr>
                  <w:sz w:val="20"/>
                  <w:color w:val="0000ff"/>
                </w:rPr>
                <w:t xml:space="preserve">&lt;1&gt;</w:t>
              </w:r>
            </w:hyperlink>
          </w:p>
        </w:tc>
        <w:tc>
          <w:tcPr>
            <w:tcW w:w="340" w:type="dxa"/>
            <w:tcBorders>
              <w:top w:val="nil"/>
              <w:left w:val="nil"/>
              <w:bottom w:val="nil"/>
              <w:right w:val="single" w:sz="4"/>
            </w:tcBorders>
            <w:vMerge w:val="restart"/>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1762" w:type="dxa"/>
            <w:tcBorders>
              <w:top w:val="nil"/>
              <w:left w:val="nil"/>
              <w:bottom w:val="nil"/>
              <w:right w:val="nil"/>
            </w:tcBorders>
          </w:tcPr>
          <w:p>
            <w:pPr>
              <w:pStyle w:val="0"/>
            </w:pPr>
            <w:r>
              <w:rPr>
                <w:sz w:val="20"/>
              </w:rPr>
            </w:r>
          </w:p>
        </w:tc>
        <w:tc>
          <w:tcPr>
            <w:tcW w:w="3345" w:type="dxa"/>
            <w:tcBorders>
              <w:top w:val="single" w:sz="4"/>
              <w:left w:val="nil"/>
              <w:bottom w:val="nil"/>
              <w:right w:val="nil"/>
            </w:tcBorders>
          </w:tcPr>
          <w:p>
            <w:pPr>
              <w:pStyle w:val="0"/>
              <w:jc w:val="center"/>
            </w:pPr>
            <w:r>
              <w:rPr>
                <w:sz w:val="20"/>
              </w:rPr>
              <w:t xml:space="preserve">(полное наименование)</w:t>
            </w:r>
          </w:p>
        </w:tc>
        <w:tc>
          <w:tcPr>
            <w:gridSpan w:val="2"/>
            <w:tcBorders>
              <w:top w:val="nil"/>
              <w:left w:val="nil"/>
              <w:bottom w:val="nil"/>
              <w:right w:val="nil"/>
            </w:tcBorders>
            <w:vMerge w:val="continue"/>
          </w:tcPr>
          <w:p/>
        </w:tc>
        <w:tc>
          <w:tcPr>
            <w:tcBorders>
              <w:top w:val="nil"/>
              <w:left w:val="nil"/>
              <w:bottom w:val="nil"/>
              <w:right w:val="single" w:sz="4"/>
            </w:tcBorders>
            <w:vMerge w:val="continue"/>
          </w:tcPr>
          <w:p/>
        </w:tc>
        <w:tc>
          <w:tcPr>
            <w:tcW w:w="1134" w:type="dxa"/>
            <w:tcBorders>
              <w:top w:val="single" w:sz="4"/>
              <w:left w:val="single" w:sz="4"/>
              <w:bottom w:val="single" w:sz="4"/>
              <w:right w:val="single" w:sz="4"/>
            </w:tcBorders>
            <w:vMerge w:val="restart"/>
          </w:tcPr>
          <w:p>
            <w:pPr>
              <w:pStyle w:val="0"/>
              <w:jc w:val="both"/>
            </w:pPr>
            <w:r>
              <w:rPr>
                <w:sz w:val="20"/>
              </w:rPr>
            </w:r>
          </w:p>
        </w:tc>
      </w:tr>
      <w:tr>
        <w:tc>
          <w:tcPr>
            <w:tcW w:w="1762" w:type="dxa"/>
            <w:tcBorders>
              <w:top w:val="nil"/>
              <w:left w:val="nil"/>
              <w:bottom w:val="nil"/>
              <w:right w:val="nil"/>
            </w:tcBorders>
          </w:tcPr>
          <w:p>
            <w:pPr>
              <w:pStyle w:val="0"/>
            </w:pPr>
            <w:r>
              <w:rPr>
                <w:sz w:val="20"/>
              </w:rPr>
            </w:r>
          </w:p>
        </w:tc>
        <w:tc>
          <w:tcPr>
            <w:tcW w:w="3345" w:type="dxa"/>
            <w:tcBorders>
              <w:top w:val="nil"/>
              <w:left w:val="nil"/>
              <w:bottom w:val="single" w:sz="4"/>
              <w:right w:val="nil"/>
            </w:tcBorders>
          </w:tcPr>
          <w:p>
            <w:pPr>
              <w:pStyle w:val="0"/>
            </w:pPr>
            <w:r>
              <w:rPr>
                <w:sz w:val="20"/>
              </w:rPr>
            </w:r>
          </w:p>
        </w:tc>
        <w:tc>
          <w:tcPr>
            <w:gridSpan w:val="2"/>
            <w:tcBorders>
              <w:top w:val="nil"/>
              <w:left w:val="nil"/>
              <w:bottom w:val="nil"/>
              <w:right w:val="nil"/>
            </w:tcBorders>
            <w:vMerge w:val="continue"/>
          </w:tcPr>
          <w:p/>
        </w:tc>
        <w:tc>
          <w:tcPr>
            <w:tcW w:w="340" w:type="dxa"/>
            <w:tcBorders>
              <w:top w:val="nil"/>
              <w:left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c>
          <w:tcPr>
            <w:tcW w:w="1762" w:type="dxa"/>
            <w:tcBorders>
              <w:top w:val="nil"/>
              <w:left w:val="nil"/>
              <w:bottom w:val="nil"/>
              <w:right w:val="nil"/>
            </w:tcBorders>
          </w:tcPr>
          <w:p>
            <w:pPr>
              <w:pStyle w:val="0"/>
            </w:pPr>
            <w:r>
              <w:rPr>
                <w:sz w:val="20"/>
              </w:rPr>
            </w:r>
          </w:p>
        </w:tc>
        <w:tc>
          <w:tcPr>
            <w:tcW w:w="3345" w:type="dxa"/>
            <w:tcBorders>
              <w:top w:val="single" w:sz="4"/>
              <w:left w:val="nil"/>
              <w:bottom w:val="nil"/>
              <w:right w:val="nil"/>
            </w:tcBorders>
          </w:tcPr>
          <w:p>
            <w:pPr>
              <w:pStyle w:val="0"/>
              <w:jc w:val="center"/>
            </w:pPr>
            <w:r>
              <w:rPr>
                <w:sz w:val="20"/>
              </w:rPr>
              <w:t xml:space="preserve">(сокращенное наименование)</w:t>
            </w:r>
          </w:p>
        </w:tc>
        <w:tc>
          <w:tcPr>
            <w:gridSpan w:val="2"/>
            <w:tcW w:w="2494" w:type="dxa"/>
            <w:vAlign w:val="bottom"/>
            <w:tcBorders>
              <w:top w:val="nil"/>
              <w:left w:val="nil"/>
              <w:bottom w:val="nil"/>
              <w:right w:val="nil"/>
            </w:tcBorders>
          </w:tcPr>
          <w:p>
            <w:pPr>
              <w:pStyle w:val="0"/>
              <w:jc w:val="right"/>
            </w:pPr>
            <w:r>
              <w:rPr>
                <w:sz w:val="20"/>
              </w:rPr>
              <w:t xml:space="preserve">КПП </w:t>
            </w:r>
            <w:hyperlink w:history="0" w:anchor="P1246" w:tooltip="&lt;2&gt; Код причины постановки на учет в налоговом органе.">
              <w:r>
                <w:rPr>
                  <w:sz w:val="20"/>
                  <w:color w:val="0000ff"/>
                </w:rPr>
                <w:t xml:space="preserve">&lt;2&gt;</w:t>
              </w:r>
            </w:hyperlink>
          </w:p>
        </w:tc>
        <w:tc>
          <w:tcPr>
            <w:tcW w:w="340"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gridSpan w:val="2"/>
            <w:tcW w:w="2494" w:type="dxa"/>
            <w:vAlign w:val="bottom"/>
            <w:tcBorders>
              <w:top w:val="nil"/>
              <w:left w:val="nil"/>
              <w:bottom w:val="nil"/>
              <w:right w:val="nil"/>
            </w:tcBorders>
          </w:tcPr>
          <w:p>
            <w:pPr>
              <w:pStyle w:val="0"/>
              <w:jc w:val="right"/>
            </w:pPr>
            <w:r>
              <w:rPr>
                <w:sz w:val="20"/>
              </w:rPr>
              <w:t xml:space="preserve">Идентификационный код заказчика</w:t>
            </w:r>
          </w:p>
        </w:tc>
        <w:tc>
          <w:tcPr>
            <w:tcW w:w="340"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tcPr>
          <w:p>
            <w:pPr>
              <w:pStyle w:val="0"/>
            </w:pPr>
            <w:r>
              <w:rPr>
                <w:sz w:val="20"/>
              </w:rPr>
            </w:r>
          </w:p>
        </w:tc>
      </w:tr>
      <w:tr>
        <w:tblPrEx>
          <w:tblBorders>
            <w:right w:val="nil"/>
          </w:tblBorders>
        </w:tblPrEx>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gridSpan w:val="2"/>
            <w:tcW w:w="2494" w:type="dxa"/>
            <w:tcBorders>
              <w:top w:val="nil"/>
              <w:left w:val="nil"/>
              <w:bottom w:val="nil"/>
              <w:right w:val="nil"/>
            </w:tcBorders>
          </w:tcPr>
          <w:p>
            <w:pPr>
              <w:pStyle w:val="0"/>
            </w:pPr>
            <w:r>
              <w:rPr>
                <w:sz w:val="20"/>
              </w:rPr>
            </w:r>
          </w:p>
        </w:tc>
        <w:tc>
          <w:tcPr>
            <w:tcW w:w="340" w:type="dxa"/>
            <w:tcBorders>
              <w:top w:val="nil"/>
              <w:left w:val="nil"/>
              <w:bottom w:val="single" w:sz="4"/>
              <w:right w:val="nil"/>
            </w:tcBorders>
          </w:tcPr>
          <w:p>
            <w:pPr>
              <w:pStyle w:val="0"/>
            </w:pPr>
            <w:r>
              <w:rPr>
                <w:sz w:val="20"/>
              </w:rPr>
            </w:r>
          </w:p>
        </w:tc>
        <w:tc>
          <w:tcPr>
            <w:tcW w:w="1134" w:type="dxa"/>
            <w:tcBorders>
              <w:top w:val="single" w:sz="4"/>
              <w:left w:val="nil"/>
              <w:bottom w:val="single" w:sz="4"/>
              <w:right w:val="nil"/>
            </w:tcBorders>
          </w:tcPr>
          <w:p>
            <w:pPr>
              <w:pStyle w:val="0"/>
            </w:pPr>
            <w:r>
              <w:rPr>
                <w:sz w:val="20"/>
              </w:rPr>
            </w:r>
          </w:p>
        </w:tc>
      </w:tr>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tcW w:w="2154" w:type="dxa"/>
            <w:vAlign w:val="bottom"/>
            <w:tcBorders>
              <w:top w:val="nil"/>
              <w:left w:val="nil"/>
              <w:bottom w:val="nil"/>
              <w:right w:val="nil"/>
            </w:tcBorders>
          </w:tcPr>
          <w:p>
            <w:pPr>
              <w:pStyle w:val="0"/>
              <w:jc w:val="right"/>
            </w:pPr>
            <w:r>
              <w:rPr>
                <w:sz w:val="20"/>
              </w:rPr>
              <w:t xml:space="preserve">Номер реестровой записи в реестре контрактов</w:t>
            </w:r>
          </w:p>
        </w:tc>
        <w:tc>
          <w:tcPr>
            <w:tcW w:w="340" w:type="dxa"/>
            <w:tcBorders>
              <w:top w:val="nil"/>
              <w:left w:val="nil"/>
              <w:bottom w:val="nil"/>
              <w:right w:val="single" w:sz="4"/>
            </w:tcBorders>
          </w:tcPr>
          <w:p>
            <w:pPr>
              <w:pStyle w:val="0"/>
            </w:pPr>
            <w:r>
              <w:rPr>
                <w:sz w:val="20"/>
              </w:rPr>
            </w:r>
          </w:p>
        </w:tc>
        <w:tc>
          <w:tcPr>
            <w:gridSpan w:val="2"/>
            <w:tcW w:w="1474" w:type="dxa"/>
            <w:tcBorders>
              <w:top w:val="single" w:sz="4"/>
              <w:left w:val="single" w:sz="4"/>
              <w:bottom w:val="single" w:sz="4"/>
              <w:right w:val="single" w:sz="4"/>
            </w:tcBorders>
          </w:tcPr>
          <w:p>
            <w:pPr>
              <w:pStyle w:val="0"/>
            </w:pPr>
            <w:r>
              <w:rPr>
                <w:sz w:val="20"/>
              </w:rPr>
            </w:r>
          </w:p>
        </w:tc>
      </w:tr>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tcW w:w="2154" w:type="dxa"/>
            <w:vAlign w:val="bottom"/>
            <w:tcBorders>
              <w:top w:val="nil"/>
              <w:left w:val="nil"/>
              <w:bottom w:val="nil"/>
              <w:right w:val="nil"/>
            </w:tcBorders>
          </w:tcPr>
          <w:p>
            <w:pPr>
              <w:pStyle w:val="0"/>
              <w:jc w:val="right"/>
            </w:pPr>
            <w:r>
              <w:rPr>
                <w:sz w:val="20"/>
              </w:rPr>
              <w:t xml:space="preserve">Признак исполнения контракта</w:t>
            </w:r>
          </w:p>
        </w:tc>
        <w:tc>
          <w:tcPr>
            <w:tcW w:w="340" w:type="dxa"/>
            <w:tcBorders>
              <w:top w:val="nil"/>
              <w:left w:val="nil"/>
              <w:bottom w:val="nil"/>
              <w:right w:val="single" w:sz="4"/>
            </w:tcBorders>
          </w:tcPr>
          <w:p>
            <w:pPr>
              <w:pStyle w:val="0"/>
            </w:pPr>
            <w:r>
              <w:rPr>
                <w:sz w:val="20"/>
              </w:rPr>
            </w:r>
          </w:p>
        </w:tc>
        <w:tc>
          <w:tcPr>
            <w:gridSpan w:val="2"/>
            <w:tcW w:w="1474" w:type="dxa"/>
            <w:tcBorders>
              <w:top w:val="single" w:sz="4"/>
              <w:left w:val="single" w:sz="4"/>
              <w:bottom w:val="single" w:sz="4"/>
              <w:right w:val="single" w:sz="4"/>
            </w:tcBorders>
          </w:tcPr>
          <w:p>
            <w:pPr>
              <w:pStyle w:val="0"/>
            </w:pPr>
            <w:r>
              <w:rPr>
                <w:sz w:val="20"/>
              </w:rPr>
            </w:r>
          </w:p>
        </w:tc>
      </w:tr>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tcW w:w="2154" w:type="dxa"/>
            <w:vAlign w:val="bottom"/>
            <w:tcBorders>
              <w:top w:val="nil"/>
              <w:left w:val="nil"/>
              <w:bottom w:val="nil"/>
              <w:right w:val="nil"/>
            </w:tcBorders>
          </w:tcPr>
          <w:p>
            <w:pPr>
              <w:pStyle w:val="0"/>
              <w:jc w:val="right"/>
            </w:pPr>
            <w:r>
              <w:rPr>
                <w:sz w:val="20"/>
              </w:rPr>
              <w:t xml:space="preserve">Дата подписания контракта заказчиком</w:t>
            </w:r>
          </w:p>
        </w:tc>
        <w:tc>
          <w:tcPr>
            <w:tcW w:w="340" w:type="dxa"/>
            <w:tcBorders>
              <w:top w:val="nil"/>
              <w:left w:val="nil"/>
              <w:bottom w:val="nil"/>
              <w:right w:val="single" w:sz="4"/>
            </w:tcBorders>
          </w:tcPr>
          <w:p>
            <w:pPr>
              <w:pStyle w:val="0"/>
            </w:pPr>
            <w:r>
              <w:rPr>
                <w:sz w:val="20"/>
              </w:rPr>
            </w:r>
          </w:p>
        </w:tc>
        <w:tc>
          <w:tcPr>
            <w:gridSpan w:val="2"/>
            <w:tcW w:w="1474" w:type="dxa"/>
            <w:tcBorders>
              <w:top w:val="single" w:sz="4"/>
              <w:left w:val="single" w:sz="4"/>
              <w:bottom w:val="single" w:sz="4"/>
              <w:right w:val="single" w:sz="4"/>
            </w:tcBorders>
          </w:tcPr>
          <w:p>
            <w:pPr>
              <w:pStyle w:val="0"/>
            </w:pPr>
            <w:r>
              <w:rPr>
                <w:sz w:val="20"/>
              </w:rPr>
            </w:r>
          </w:p>
        </w:tc>
      </w:tr>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tcW w:w="2154" w:type="dxa"/>
            <w:vAlign w:val="bottom"/>
            <w:tcBorders>
              <w:top w:val="nil"/>
              <w:left w:val="nil"/>
              <w:bottom w:val="nil"/>
              <w:right w:val="nil"/>
            </w:tcBorders>
          </w:tcPr>
          <w:p>
            <w:pPr>
              <w:pStyle w:val="0"/>
              <w:jc w:val="right"/>
            </w:pPr>
            <w:r>
              <w:rPr>
                <w:sz w:val="20"/>
              </w:rPr>
              <w:t xml:space="preserve">Дата заключения контракта</w:t>
            </w:r>
          </w:p>
        </w:tc>
        <w:tc>
          <w:tcPr>
            <w:tcW w:w="340" w:type="dxa"/>
            <w:tcBorders>
              <w:top w:val="nil"/>
              <w:left w:val="nil"/>
              <w:bottom w:val="nil"/>
              <w:right w:val="single" w:sz="4"/>
            </w:tcBorders>
          </w:tcPr>
          <w:p>
            <w:pPr>
              <w:pStyle w:val="0"/>
            </w:pPr>
            <w:r>
              <w:rPr>
                <w:sz w:val="20"/>
              </w:rPr>
            </w:r>
          </w:p>
        </w:tc>
        <w:tc>
          <w:tcPr>
            <w:gridSpan w:val="2"/>
            <w:tcW w:w="1474" w:type="dxa"/>
            <w:tcBorders>
              <w:top w:val="single" w:sz="4"/>
              <w:left w:val="single" w:sz="4"/>
              <w:bottom w:val="single" w:sz="4"/>
              <w:right w:val="single" w:sz="4"/>
            </w:tcBorders>
          </w:tcPr>
          <w:p>
            <w:pPr>
              <w:pStyle w:val="0"/>
            </w:pPr>
            <w:r>
              <w:rPr>
                <w:sz w:val="20"/>
              </w:rPr>
            </w:r>
          </w:p>
        </w:tc>
      </w:tr>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tcW w:w="2154" w:type="dxa"/>
            <w:vAlign w:val="bottom"/>
            <w:tcBorders>
              <w:top w:val="nil"/>
              <w:left w:val="nil"/>
              <w:bottom w:val="nil"/>
              <w:right w:val="nil"/>
            </w:tcBorders>
          </w:tcPr>
          <w:p>
            <w:pPr>
              <w:pStyle w:val="0"/>
              <w:jc w:val="right"/>
            </w:pPr>
            <w:r>
              <w:rPr>
                <w:sz w:val="20"/>
              </w:rPr>
              <w:t xml:space="preserve">Номер контракта</w:t>
            </w:r>
          </w:p>
        </w:tc>
        <w:tc>
          <w:tcPr>
            <w:tcW w:w="340" w:type="dxa"/>
            <w:tcBorders>
              <w:top w:val="nil"/>
              <w:left w:val="nil"/>
              <w:bottom w:val="nil"/>
              <w:right w:val="single" w:sz="4"/>
            </w:tcBorders>
          </w:tcPr>
          <w:p>
            <w:pPr>
              <w:pStyle w:val="0"/>
            </w:pPr>
            <w:r>
              <w:rPr>
                <w:sz w:val="20"/>
              </w:rPr>
            </w:r>
          </w:p>
        </w:tc>
        <w:tc>
          <w:tcPr>
            <w:gridSpan w:val="2"/>
            <w:tcW w:w="1474" w:type="dxa"/>
            <w:tcBorders>
              <w:top w:val="single" w:sz="4"/>
              <w:left w:val="single" w:sz="4"/>
              <w:bottom w:val="single" w:sz="4"/>
              <w:right w:val="single" w:sz="4"/>
            </w:tcBorders>
          </w:tcPr>
          <w:p>
            <w:pPr>
              <w:pStyle w:val="0"/>
            </w:pPr>
            <w:r>
              <w:rPr>
                <w:sz w:val="20"/>
              </w:rPr>
            </w:r>
          </w:p>
        </w:tc>
      </w:tr>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tcW w:w="2154" w:type="dxa"/>
            <w:vAlign w:val="bottom"/>
            <w:tcBorders>
              <w:top w:val="nil"/>
              <w:left w:val="nil"/>
              <w:bottom w:val="nil"/>
              <w:right w:val="nil"/>
            </w:tcBorders>
          </w:tcPr>
          <w:p>
            <w:pPr>
              <w:pStyle w:val="0"/>
              <w:jc w:val="right"/>
            </w:pPr>
            <w:r>
              <w:rPr>
                <w:sz w:val="20"/>
              </w:rPr>
              <w:t xml:space="preserve">Учетный номер бюджетного обязательства</w:t>
            </w:r>
          </w:p>
        </w:tc>
        <w:tc>
          <w:tcPr>
            <w:tcW w:w="340" w:type="dxa"/>
            <w:tcBorders>
              <w:top w:val="nil"/>
              <w:left w:val="nil"/>
              <w:bottom w:val="nil"/>
              <w:right w:val="single" w:sz="4"/>
            </w:tcBorders>
          </w:tcPr>
          <w:p>
            <w:pPr>
              <w:pStyle w:val="0"/>
            </w:pPr>
            <w:r>
              <w:rPr>
                <w:sz w:val="20"/>
              </w:rPr>
            </w:r>
          </w:p>
        </w:tc>
        <w:tc>
          <w:tcPr>
            <w:gridSpan w:val="2"/>
            <w:tcW w:w="1474" w:type="dxa"/>
            <w:tcBorders>
              <w:top w:val="single" w:sz="4"/>
              <w:left w:val="single" w:sz="4"/>
              <w:bottom w:val="single" w:sz="4"/>
              <w:right w:val="single" w:sz="4"/>
            </w:tcBorders>
          </w:tcPr>
          <w:p>
            <w:pPr>
              <w:pStyle w:val="0"/>
            </w:pPr>
            <w:r>
              <w:rPr>
                <w:sz w:val="20"/>
              </w:rPr>
            </w:r>
          </w:p>
        </w:tc>
      </w:tr>
      <w:tr>
        <w:tblPrEx>
          <w:tblBorders>
            <w:right w:val="nil"/>
          </w:tblBorders>
        </w:tblPrEx>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gridSpan w:val="2"/>
            <w:tcW w:w="2494" w:type="dxa"/>
            <w:tcBorders>
              <w:top w:val="nil"/>
              <w:left w:val="nil"/>
              <w:bottom w:val="nil"/>
              <w:right w:val="nil"/>
            </w:tcBorders>
          </w:tcPr>
          <w:p>
            <w:pPr>
              <w:pStyle w:val="0"/>
            </w:pPr>
            <w:r>
              <w:rPr>
                <w:sz w:val="20"/>
              </w:rPr>
            </w:r>
          </w:p>
        </w:tc>
        <w:tc>
          <w:tcPr>
            <w:tcW w:w="340" w:type="dxa"/>
            <w:tcBorders>
              <w:top w:val="single" w:sz="4"/>
              <w:left w:val="nil"/>
              <w:bottom w:val="nil"/>
              <w:right w:val="nil"/>
            </w:tcBorders>
          </w:tcPr>
          <w:p>
            <w:pPr>
              <w:pStyle w:val="0"/>
            </w:pPr>
            <w:r>
              <w:rPr>
                <w:sz w:val="20"/>
              </w:rPr>
            </w:r>
          </w:p>
        </w:tc>
        <w:tc>
          <w:tcPr>
            <w:tcW w:w="1134" w:type="dxa"/>
            <w:tcBorders>
              <w:top w:val="single" w:sz="4"/>
              <w:left w:val="nil"/>
              <w:bottom w:val="single" w:sz="4"/>
              <w:right w:val="nil"/>
            </w:tcBorders>
          </w:tcPr>
          <w:p>
            <w:pPr>
              <w:pStyle w:val="0"/>
            </w:pPr>
            <w:r>
              <w:rPr>
                <w:sz w:val="20"/>
              </w:rPr>
            </w:r>
          </w:p>
        </w:tc>
      </w:tr>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gridSpan w:val="2"/>
            <w:tcW w:w="2494" w:type="dxa"/>
            <w:tcBorders>
              <w:top w:val="nil"/>
              <w:left w:val="nil"/>
              <w:bottom w:val="nil"/>
              <w:right w:val="nil"/>
            </w:tcBorders>
          </w:tcPr>
          <w:p>
            <w:pPr>
              <w:pStyle w:val="0"/>
            </w:pPr>
            <w:r>
              <w:rPr>
                <w:sz w:val="20"/>
              </w:rPr>
            </w:r>
          </w:p>
        </w:tc>
        <w:tc>
          <w:tcPr>
            <w:tcW w:w="340" w:type="dxa"/>
            <w:tcBorders>
              <w:top w:val="nil"/>
              <w:left w:val="nil"/>
              <w:bottom w:val="nil"/>
              <w:right w:val="single" w:sz="4"/>
            </w:tcBorders>
          </w:tcPr>
          <w:p>
            <w:pPr>
              <w:pStyle w:val="0"/>
            </w:pPr>
            <w:r>
              <w:rPr>
                <w:sz w:val="20"/>
              </w:rPr>
            </w:r>
          </w:p>
        </w:tc>
        <w:tc>
          <w:tcPr>
            <w:tcW w:w="1134" w:type="dxa"/>
            <w:tcBorders>
              <w:top w:val="single" w:sz="4"/>
              <w:left w:val="single" w:sz="4"/>
              <w:bottom w:val="single" w:sz="4"/>
              <w:right w:val="single" w:sz="4"/>
            </w:tcBorders>
            <w:vMerge w:val="restart"/>
          </w:tcPr>
          <w:p>
            <w:pPr>
              <w:pStyle w:val="0"/>
              <w:jc w:val="center"/>
            </w:pPr>
            <w:r>
              <w:rPr>
                <w:sz w:val="20"/>
              </w:rPr>
              <w:t xml:space="preserve">Информация о санкционировании _______</w:t>
            </w:r>
          </w:p>
        </w:tc>
      </w:tr>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gridSpan w:val="2"/>
            <w:tcW w:w="2494" w:type="dxa"/>
            <w:tcBorders>
              <w:top w:val="nil"/>
              <w:left w:val="nil"/>
              <w:bottom w:val="nil"/>
              <w:right w:val="nil"/>
            </w:tcBorders>
          </w:tcPr>
          <w:p>
            <w:pPr>
              <w:pStyle w:val="0"/>
            </w:pPr>
            <w:r>
              <w:rPr>
                <w:sz w:val="20"/>
              </w:rPr>
            </w:r>
          </w:p>
        </w:tc>
        <w:tc>
          <w:tcPr>
            <w:tcW w:w="340" w:type="dxa"/>
            <w:tcBorders>
              <w:top w:val="nil"/>
              <w:left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c>
          <w:tcPr>
            <w:tcW w:w="1762"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gridSpan w:val="2"/>
            <w:tcW w:w="2494" w:type="dxa"/>
            <w:tcBorders>
              <w:top w:val="nil"/>
              <w:left w:val="nil"/>
              <w:bottom w:val="nil"/>
              <w:right w:val="nil"/>
            </w:tcBorders>
          </w:tcPr>
          <w:p>
            <w:pPr>
              <w:pStyle w:val="0"/>
            </w:pPr>
            <w:r>
              <w:rPr>
                <w:sz w:val="20"/>
              </w:rPr>
            </w:r>
          </w:p>
        </w:tc>
        <w:tc>
          <w:tcPr>
            <w:tcW w:w="340" w:type="dxa"/>
            <w:tcBorders>
              <w:top w:val="nil"/>
              <w:left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0"/>
              </w:rPr>
              <w:t xml:space="preserve">Раздел I. Исполнение контракта</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04"/>
        <w:gridCol w:w="904"/>
        <w:gridCol w:w="904"/>
        <w:gridCol w:w="904"/>
        <w:gridCol w:w="904"/>
        <w:gridCol w:w="904"/>
        <w:gridCol w:w="904"/>
        <w:gridCol w:w="904"/>
        <w:gridCol w:w="904"/>
        <w:gridCol w:w="911"/>
      </w:tblGrid>
      <w:tr>
        <w:tc>
          <w:tcPr>
            <w:gridSpan w:val="3"/>
            <w:tcW w:w="2712" w:type="dxa"/>
          </w:tcPr>
          <w:p>
            <w:pPr>
              <w:pStyle w:val="0"/>
              <w:jc w:val="center"/>
            </w:pPr>
            <w:r>
              <w:rPr>
                <w:sz w:val="20"/>
              </w:rPr>
              <w:t xml:space="preserve">Информация об исполнении</w:t>
            </w:r>
          </w:p>
        </w:tc>
        <w:tc>
          <w:tcPr>
            <w:gridSpan w:val="2"/>
            <w:tcW w:w="1808" w:type="dxa"/>
          </w:tcPr>
          <w:p>
            <w:pPr>
              <w:pStyle w:val="0"/>
              <w:jc w:val="center"/>
            </w:pPr>
            <w:r>
              <w:rPr>
                <w:sz w:val="20"/>
              </w:rPr>
              <w:t xml:space="preserve">Информация об оплате</w:t>
            </w:r>
          </w:p>
        </w:tc>
        <w:tc>
          <w:tcPr>
            <w:tcW w:w="904" w:type="dxa"/>
            <w:vMerge w:val="restart"/>
          </w:tcPr>
          <w:p>
            <w:pPr>
              <w:pStyle w:val="0"/>
              <w:jc w:val="center"/>
            </w:pPr>
            <w:r>
              <w:rPr>
                <w:sz w:val="20"/>
              </w:rPr>
              <w:t xml:space="preserve">Иная информация</w:t>
            </w:r>
          </w:p>
        </w:tc>
        <w:tc>
          <w:tcPr>
            <w:tcW w:w="904" w:type="dxa"/>
            <w:vMerge w:val="restart"/>
          </w:tcPr>
          <w:bookmarkStart w:id="1084" w:name="P1084"/>
          <w:bookmarkEnd w:id="1084"/>
          <w:p>
            <w:pPr>
              <w:pStyle w:val="0"/>
              <w:jc w:val="center"/>
            </w:pPr>
            <w:r>
              <w:rPr>
                <w:sz w:val="20"/>
              </w:rPr>
              <w:t xml:space="preserve">Наименование и код валюты</w:t>
            </w:r>
          </w:p>
        </w:tc>
        <w:tc>
          <w:tcPr>
            <w:tcW w:w="904" w:type="dxa"/>
            <w:vMerge w:val="restart"/>
          </w:tcPr>
          <w:bookmarkStart w:id="1085" w:name="P1085"/>
          <w:bookmarkEnd w:id="1085"/>
          <w:p>
            <w:pPr>
              <w:pStyle w:val="0"/>
              <w:jc w:val="center"/>
            </w:pPr>
            <w:r>
              <w:rPr>
                <w:sz w:val="20"/>
              </w:rPr>
              <w:t xml:space="preserve">Сумма в валюте контракта</w:t>
            </w:r>
          </w:p>
        </w:tc>
        <w:tc>
          <w:tcPr>
            <w:tcW w:w="904" w:type="dxa"/>
            <w:vMerge w:val="restart"/>
          </w:tcPr>
          <w:bookmarkStart w:id="1086" w:name="P1086"/>
          <w:bookmarkEnd w:id="1086"/>
          <w:p>
            <w:pPr>
              <w:pStyle w:val="0"/>
              <w:jc w:val="center"/>
            </w:pPr>
            <w:r>
              <w:rPr>
                <w:sz w:val="20"/>
              </w:rPr>
              <w:t xml:space="preserve">Курс валюты</w:t>
            </w:r>
          </w:p>
        </w:tc>
        <w:tc>
          <w:tcPr>
            <w:tcW w:w="911" w:type="dxa"/>
            <w:vMerge w:val="restart"/>
          </w:tcPr>
          <w:bookmarkStart w:id="1087" w:name="P1087"/>
          <w:bookmarkEnd w:id="1087"/>
          <w:p>
            <w:pPr>
              <w:pStyle w:val="0"/>
              <w:jc w:val="center"/>
            </w:pPr>
            <w:r>
              <w:rPr>
                <w:sz w:val="20"/>
              </w:rPr>
              <w:t xml:space="preserve">Сумма в рублях</w:t>
            </w:r>
          </w:p>
        </w:tc>
      </w:tr>
      <w:tr>
        <w:tc>
          <w:tcPr>
            <w:tcW w:w="904" w:type="dxa"/>
          </w:tcPr>
          <w:bookmarkStart w:id="1088" w:name="P1088"/>
          <w:bookmarkEnd w:id="1088"/>
          <w:p>
            <w:pPr>
              <w:pStyle w:val="0"/>
              <w:jc w:val="center"/>
            </w:pPr>
            <w:r>
              <w:rPr>
                <w:sz w:val="20"/>
              </w:rPr>
              <w:t xml:space="preserve">наименование</w:t>
            </w:r>
          </w:p>
        </w:tc>
        <w:tc>
          <w:tcPr>
            <w:tcW w:w="904" w:type="dxa"/>
          </w:tcPr>
          <w:p>
            <w:pPr>
              <w:pStyle w:val="0"/>
              <w:jc w:val="center"/>
            </w:pPr>
            <w:r>
              <w:rPr>
                <w:sz w:val="20"/>
              </w:rPr>
              <w:t xml:space="preserve">дата</w:t>
            </w:r>
          </w:p>
        </w:tc>
        <w:tc>
          <w:tcPr>
            <w:tcW w:w="904" w:type="dxa"/>
          </w:tcPr>
          <w:p>
            <w:pPr>
              <w:pStyle w:val="0"/>
              <w:jc w:val="center"/>
            </w:pPr>
            <w:r>
              <w:rPr>
                <w:sz w:val="20"/>
              </w:rPr>
              <w:t xml:space="preserve">номер</w:t>
            </w:r>
          </w:p>
        </w:tc>
        <w:tc>
          <w:tcPr>
            <w:tcW w:w="904" w:type="dxa"/>
          </w:tcPr>
          <w:bookmarkStart w:id="1091" w:name="P1091"/>
          <w:bookmarkEnd w:id="1091"/>
          <w:p>
            <w:pPr>
              <w:pStyle w:val="0"/>
              <w:jc w:val="center"/>
            </w:pPr>
            <w:r>
              <w:rPr>
                <w:sz w:val="20"/>
              </w:rPr>
              <w:t xml:space="preserve">дата</w:t>
            </w:r>
          </w:p>
        </w:tc>
        <w:tc>
          <w:tcPr>
            <w:tcW w:w="904" w:type="dxa"/>
          </w:tcPr>
          <w:bookmarkStart w:id="1092" w:name="P1092"/>
          <w:bookmarkEnd w:id="1092"/>
          <w:p>
            <w:pPr>
              <w:pStyle w:val="0"/>
              <w:jc w:val="center"/>
            </w:pPr>
            <w:r>
              <w:rPr>
                <w:sz w:val="20"/>
              </w:rPr>
              <w:t xml:space="preserve">номер</w:t>
            </w:r>
          </w:p>
        </w:tc>
        <w:tc>
          <w:tcPr>
            <w:vMerge w:val="continue"/>
          </w:tcPr>
          <w:p/>
        </w:tc>
        <w:tc>
          <w:tcPr>
            <w:vMerge w:val="continue"/>
          </w:tcPr>
          <w:p/>
        </w:tc>
        <w:tc>
          <w:tcPr>
            <w:vMerge w:val="continue"/>
          </w:tcPr>
          <w:p/>
        </w:tc>
        <w:tc>
          <w:tcPr>
            <w:vMerge w:val="continue"/>
          </w:tcPr>
          <w:p/>
        </w:tc>
        <w:tc>
          <w:tcPr>
            <w:vMerge w:val="continue"/>
          </w:tcPr>
          <w:p/>
        </w:tc>
      </w:tr>
      <w:tr>
        <w:tc>
          <w:tcPr>
            <w:tcW w:w="904" w:type="dxa"/>
          </w:tcPr>
          <w:p>
            <w:pPr>
              <w:pStyle w:val="0"/>
              <w:jc w:val="center"/>
            </w:pPr>
            <w:r>
              <w:rPr>
                <w:sz w:val="20"/>
              </w:rPr>
              <w:t xml:space="preserve">1</w:t>
            </w:r>
          </w:p>
        </w:tc>
        <w:tc>
          <w:tcPr>
            <w:tcW w:w="904" w:type="dxa"/>
          </w:tcPr>
          <w:p>
            <w:pPr>
              <w:pStyle w:val="0"/>
              <w:jc w:val="center"/>
            </w:pPr>
            <w:r>
              <w:rPr>
                <w:sz w:val="20"/>
              </w:rPr>
              <w:t xml:space="preserve">2</w:t>
            </w:r>
          </w:p>
        </w:tc>
        <w:tc>
          <w:tcPr>
            <w:tcW w:w="904" w:type="dxa"/>
          </w:tcPr>
          <w:p>
            <w:pPr>
              <w:pStyle w:val="0"/>
              <w:jc w:val="center"/>
            </w:pPr>
            <w:r>
              <w:rPr>
                <w:sz w:val="20"/>
              </w:rPr>
              <w:t xml:space="preserve">3</w:t>
            </w:r>
          </w:p>
        </w:tc>
        <w:tc>
          <w:tcPr>
            <w:tcW w:w="904" w:type="dxa"/>
          </w:tcPr>
          <w:p>
            <w:pPr>
              <w:pStyle w:val="0"/>
              <w:jc w:val="center"/>
            </w:pPr>
            <w:r>
              <w:rPr>
                <w:sz w:val="20"/>
              </w:rPr>
              <w:t xml:space="preserve">4</w:t>
            </w:r>
          </w:p>
        </w:tc>
        <w:tc>
          <w:tcPr>
            <w:tcW w:w="904" w:type="dxa"/>
          </w:tcPr>
          <w:p>
            <w:pPr>
              <w:pStyle w:val="0"/>
              <w:jc w:val="center"/>
            </w:pPr>
            <w:r>
              <w:rPr>
                <w:sz w:val="20"/>
              </w:rPr>
              <w:t xml:space="preserve">5</w:t>
            </w:r>
          </w:p>
        </w:tc>
        <w:tc>
          <w:tcPr>
            <w:tcW w:w="904" w:type="dxa"/>
          </w:tcPr>
          <w:p>
            <w:pPr>
              <w:pStyle w:val="0"/>
              <w:jc w:val="center"/>
            </w:pPr>
            <w:r>
              <w:rPr>
                <w:sz w:val="20"/>
              </w:rPr>
              <w:t xml:space="preserve">6</w:t>
            </w:r>
          </w:p>
        </w:tc>
        <w:tc>
          <w:tcPr>
            <w:tcW w:w="904" w:type="dxa"/>
          </w:tcPr>
          <w:p>
            <w:pPr>
              <w:pStyle w:val="0"/>
              <w:jc w:val="center"/>
            </w:pPr>
            <w:r>
              <w:rPr>
                <w:sz w:val="20"/>
              </w:rPr>
              <w:t xml:space="preserve">7</w:t>
            </w:r>
          </w:p>
        </w:tc>
        <w:tc>
          <w:tcPr>
            <w:tcW w:w="904" w:type="dxa"/>
          </w:tcPr>
          <w:p>
            <w:pPr>
              <w:pStyle w:val="0"/>
              <w:jc w:val="center"/>
            </w:pPr>
            <w:r>
              <w:rPr>
                <w:sz w:val="20"/>
              </w:rPr>
              <w:t xml:space="preserve">8</w:t>
            </w:r>
          </w:p>
        </w:tc>
        <w:tc>
          <w:tcPr>
            <w:tcW w:w="904" w:type="dxa"/>
          </w:tcPr>
          <w:p>
            <w:pPr>
              <w:pStyle w:val="0"/>
              <w:jc w:val="center"/>
            </w:pPr>
            <w:r>
              <w:rPr>
                <w:sz w:val="20"/>
              </w:rPr>
              <w:t xml:space="preserve">9</w:t>
            </w:r>
          </w:p>
        </w:tc>
        <w:tc>
          <w:tcPr>
            <w:tcW w:w="911" w:type="dxa"/>
          </w:tcPr>
          <w:p>
            <w:pPr>
              <w:pStyle w:val="0"/>
              <w:jc w:val="center"/>
            </w:pPr>
            <w:r>
              <w:rPr>
                <w:sz w:val="20"/>
              </w:rPr>
              <w:t xml:space="preserve">10</w:t>
            </w:r>
          </w:p>
        </w:tc>
      </w:tr>
      <w:tr>
        <w:tc>
          <w:tcPr>
            <w:tcW w:w="904" w:type="dxa"/>
          </w:tcPr>
          <w:p>
            <w:pPr>
              <w:pStyle w:val="0"/>
            </w:pPr>
            <w:r>
              <w:rPr>
                <w:sz w:val="20"/>
              </w:rPr>
            </w:r>
          </w:p>
        </w:tc>
        <w:tc>
          <w:tcPr>
            <w:tcW w:w="904" w:type="dxa"/>
          </w:tcPr>
          <w:p>
            <w:pPr>
              <w:pStyle w:val="0"/>
            </w:pPr>
            <w:r>
              <w:rPr>
                <w:sz w:val="20"/>
              </w:rPr>
            </w:r>
          </w:p>
        </w:tc>
        <w:tc>
          <w:tcPr>
            <w:tcW w:w="904" w:type="dxa"/>
          </w:tcPr>
          <w:p>
            <w:pPr>
              <w:pStyle w:val="0"/>
            </w:pPr>
            <w:r>
              <w:rPr>
                <w:sz w:val="20"/>
              </w:rPr>
            </w:r>
          </w:p>
        </w:tc>
        <w:tc>
          <w:tcPr>
            <w:tcW w:w="904" w:type="dxa"/>
          </w:tcPr>
          <w:p>
            <w:pPr>
              <w:pStyle w:val="0"/>
            </w:pPr>
            <w:r>
              <w:rPr>
                <w:sz w:val="20"/>
              </w:rPr>
            </w:r>
          </w:p>
        </w:tc>
        <w:tc>
          <w:tcPr>
            <w:tcW w:w="904" w:type="dxa"/>
          </w:tcPr>
          <w:p>
            <w:pPr>
              <w:pStyle w:val="0"/>
            </w:pPr>
            <w:r>
              <w:rPr>
                <w:sz w:val="20"/>
              </w:rPr>
            </w:r>
          </w:p>
        </w:tc>
        <w:tc>
          <w:tcPr>
            <w:tcW w:w="904" w:type="dxa"/>
          </w:tcPr>
          <w:p>
            <w:pPr>
              <w:pStyle w:val="0"/>
            </w:pPr>
            <w:r>
              <w:rPr>
                <w:sz w:val="20"/>
              </w:rPr>
            </w:r>
          </w:p>
        </w:tc>
        <w:tc>
          <w:tcPr>
            <w:tcW w:w="904" w:type="dxa"/>
          </w:tcPr>
          <w:p>
            <w:pPr>
              <w:pStyle w:val="0"/>
            </w:pPr>
            <w:r>
              <w:rPr>
                <w:sz w:val="20"/>
              </w:rPr>
            </w:r>
          </w:p>
        </w:tc>
        <w:tc>
          <w:tcPr>
            <w:tcW w:w="904" w:type="dxa"/>
          </w:tcPr>
          <w:p>
            <w:pPr>
              <w:pStyle w:val="0"/>
            </w:pPr>
            <w:r>
              <w:rPr>
                <w:sz w:val="20"/>
              </w:rPr>
            </w:r>
          </w:p>
        </w:tc>
        <w:tc>
          <w:tcPr>
            <w:tcW w:w="904" w:type="dxa"/>
          </w:tcPr>
          <w:p>
            <w:pPr>
              <w:pStyle w:val="0"/>
            </w:pPr>
            <w:r>
              <w:rPr>
                <w:sz w:val="20"/>
              </w:rPr>
            </w:r>
          </w:p>
        </w:tc>
        <w:tc>
          <w:tcPr>
            <w:tcW w:w="91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114" w:name="P1114"/>
          <w:bookmarkEnd w:id="1114"/>
          <w:p>
            <w:pPr>
              <w:pStyle w:val="0"/>
              <w:outlineLvl w:val="3"/>
              <w:jc w:val="center"/>
            </w:pPr>
            <w:r>
              <w:rPr>
                <w:sz w:val="20"/>
              </w:rPr>
              <w:t xml:space="preserve">Информация об объекте закупки</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29"/>
        <w:gridCol w:w="1129"/>
        <w:gridCol w:w="1129"/>
        <w:gridCol w:w="1129"/>
        <w:gridCol w:w="1129"/>
        <w:gridCol w:w="1129"/>
        <w:gridCol w:w="1129"/>
        <w:gridCol w:w="1133"/>
      </w:tblGrid>
      <w:tr>
        <w:tc>
          <w:tcPr>
            <w:tcW w:w="1129" w:type="dxa"/>
          </w:tcPr>
          <w:bookmarkStart w:id="1116" w:name="P1116"/>
          <w:bookmarkEnd w:id="1116"/>
          <w:p>
            <w:pPr>
              <w:pStyle w:val="0"/>
              <w:jc w:val="center"/>
            </w:pPr>
            <w:r>
              <w:rPr>
                <w:sz w:val="20"/>
              </w:rPr>
              <w:t xml:space="preserve">Наименование товара, работы, услуги</w:t>
            </w:r>
          </w:p>
        </w:tc>
        <w:tc>
          <w:tcPr>
            <w:tcW w:w="1129" w:type="dxa"/>
          </w:tcPr>
          <w:bookmarkStart w:id="1117" w:name="P1117"/>
          <w:bookmarkEnd w:id="1117"/>
          <w:p>
            <w:pPr>
              <w:pStyle w:val="0"/>
              <w:jc w:val="center"/>
            </w:pPr>
            <w:r>
              <w:rPr>
                <w:sz w:val="20"/>
              </w:rPr>
              <w:t xml:space="preserve">Код товара, работы, услуги</w:t>
            </w:r>
          </w:p>
        </w:tc>
        <w:tc>
          <w:tcPr>
            <w:tcW w:w="1129" w:type="dxa"/>
          </w:tcPr>
          <w:p>
            <w:pPr>
              <w:pStyle w:val="0"/>
              <w:jc w:val="center"/>
            </w:pPr>
            <w:r>
              <w:rPr>
                <w:sz w:val="20"/>
              </w:rPr>
              <w:t xml:space="preserve">Единица измерения по </w:t>
            </w:r>
            <w:hyperlink w:history="0" r:id="rId149"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ОКЕИ</w:t>
              </w:r>
            </w:hyperlink>
            <w:r>
              <w:rPr>
                <w:sz w:val="20"/>
              </w:rPr>
              <w:t xml:space="preserve"> </w:t>
            </w:r>
            <w:hyperlink w:history="0" w:anchor="P1247" w:tooltip="&lt;3&gt; Общероссийский классификатор единиц измерения.">
              <w:r>
                <w:rPr>
                  <w:sz w:val="20"/>
                  <w:color w:val="0000ff"/>
                </w:rPr>
                <w:t xml:space="preserve">&lt;3&gt;</w:t>
              </w:r>
            </w:hyperlink>
          </w:p>
        </w:tc>
        <w:tc>
          <w:tcPr>
            <w:tcW w:w="1129" w:type="dxa"/>
          </w:tcPr>
          <w:p>
            <w:pPr>
              <w:pStyle w:val="0"/>
              <w:jc w:val="center"/>
            </w:pPr>
            <w:r>
              <w:rPr>
                <w:sz w:val="20"/>
              </w:rPr>
              <w:t xml:space="preserve">Количество (объем)</w:t>
            </w:r>
          </w:p>
        </w:tc>
        <w:tc>
          <w:tcPr>
            <w:tcW w:w="1129" w:type="dxa"/>
          </w:tcPr>
          <w:bookmarkStart w:id="1120" w:name="P1120"/>
          <w:bookmarkEnd w:id="1120"/>
          <w:p>
            <w:pPr>
              <w:pStyle w:val="0"/>
              <w:jc w:val="center"/>
            </w:pPr>
            <w:r>
              <w:rPr>
                <w:sz w:val="20"/>
              </w:rPr>
              <w:t xml:space="preserve">Страна происхождения товара</w:t>
            </w:r>
          </w:p>
        </w:tc>
        <w:tc>
          <w:tcPr>
            <w:tcW w:w="1129" w:type="dxa"/>
          </w:tcPr>
          <w:p>
            <w:pPr>
              <w:pStyle w:val="0"/>
              <w:jc w:val="center"/>
            </w:pPr>
            <w:r>
              <w:rPr>
                <w:sz w:val="20"/>
              </w:rPr>
              <w:t xml:space="preserve">Код страны по </w:t>
            </w:r>
            <w:hyperlink w:history="0" r:id="rId150"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sz w:val="20"/>
                  <w:color w:val="0000ff"/>
                </w:rPr>
                <w:t xml:space="preserve">ОКСМ</w:t>
              </w:r>
            </w:hyperlink>
          </w:p>
        </w:tc>
        <w:tc>
          <w:tcPr>
            <w:tcW w:w="1129" w:type="dxa"/>
          </w:tcPr>
          <w:bookmarkStart w:id="1122" w:name="P1122"/>
          <w:bookmarkEnd w:id="1122"/>
          <w:p>
            <w:pPr>
              <w:pStyle w:val="0"/>
              <w:jc w:val="center"/>
            </w:pPr>
            <w:r>
              <w:rPr>
                <w:sz w:val="20"/>
              </w:rPr>
              <w:t xml:space="preserve">Информация о производителе товара</w:t>
            </w:r>
          </w:p>
        </w:tc>
        <w:tc>
          <w:tcPr>
            <w:tcW w:w="1133" w:type="dxa"/>
          </w:tcPr>
          <w:p>
            <w:pPr>
              <w:pStyle w:val="0"/>
              <w:jc w:val="center"/>
            </w:pPr>
            <w:r>
              <w:rPr>
                <w:sz w:val="20"/>
              </w:rPr>
              <w:t xml:space="preserve">Код страны по </w:t>
            </w:r>
            <w:hyperlink w:history="0" r:id="rId151" w:tooltip="Постановление Госстандарта России от 14.12.2001 N 529-ст (ред. от 05.06.2024) &quot;О принятии и введении в действие Общероссийского классификатора стран мира&quot; (вместе с &quot;ОК (МК (ИСО 3166) 004-97) 025-2001...&quot;) (дата введения 01.07.2002) {КонсультантПлюс}">
              <w:r>
                <w:rPr>
                  <w:sz w:val="20"/>
                  <w:color w:val="0000ff"/>
                </w:rPr>
                <w:t xml:space="preserve">ОКСМ</w:t>
              </w:r>
            </w:hyperlink>
          </w:p>
        </w:tc>
      </w:tr>
      <w:tr>
        <w:tc>
          <w:tcPr>
            <w:tcW w:w="1129" w:type="dxa"/>
          </w:tcPr>
          <w:p>
            <w:pPr>
              <w:pStyle w:val="0"/>
              <w:jc w:val="center"/>
            </w:pPr>
            <w:r>
              <w:rPr>
                <w:sz w:val="20"/>
              </w:rPr>
              <w:t xml:space="preserve">1</w:t>
            </w:r>
          </w:p>
        </w:tc>
        <w:tc>
          <w:tcPr>
            <w:tcW w:w="1129" w:type="dxa"/>
          </w:tcPr>
          <w:p>
            <w:pPr>
              <w:pStyle w:val="0"/>
              <w:jc w:val="center"/>
            </w:pPr>
            <w:r>
              <w:rPr>
                <w:sz w:val="20"/>
              </w:rPr>
              <w:t xml:space="preserve">2</w:t>
            </w:r>
          </w:p>
        </w:tc>
        <w:tc>
          <w:tcPr>
            <w:tcW w:w="1129" w:type="dxa"/>
          </w:tcPr>
          <w:p>
            <w:pPr>
              <w:pStyle w:val="0"/>
              <w:jc w:val="center"/>
            </w:pPr>
            <w:r>
              <w:rPr>
                <w:sz w:val="20"/>
              </w:rPr>
              <w:t xml:space="preserve">3</w:t>
            </w:r>
          </w:p>
        </w:tc>
        <w:tc>
          <w:tcPr>
            <w:tcW w:w="1129" w:type="dxa"/>
          </w:tcPr>
          <w:p>
            <w:pPr>
              <w:pStyle w:val="0"/>
              <w:jc w:val="center"/>
            </w:pPr>
            <w:r>
              <w:rPr>
                <w:sz w:val="20"/>
              </w:rPr>
              <w:t xml:space="preserve">4</w:t>
            </w:r>
          </w:p>
        </w:tc>
        <w:tc>
          <w:tcPr>
            <w:tcW w:w="1129" w:type="dxa"/>
          </w:tcPr>
          <w:p>
            <w:pPr>
              <w:pStyle w:val="0"/>
              <w:jc w:val="center"/>
            </w:pPr>
            <w:r>
              <w:rPr>
                <w:sz w:val="20"/>
              </w:rPr>
              <w:t xml:space="preserve">5</w:t>
            </w:r>
          </w:p>
        </w:tc>
        <w:tc>
          <w:tcPr>
            <w:tcW w:w="1129" w:type="dxa"/>
          </w:tcPr>
          <w:p>
            <w:pPr>
              <w:pStyle w:val="0"/>
              <w:jc w:val="center"/>
            </w:pPr>
            <w:r>
              <w:rPr>
                <w:sz w:val="20"/>
              </w:rPr>
              <w:t xml:space="preserve">6</w:t>
            </w:r>
          </w:p>
        </w:tc>
        <w:tc>
          <w:tcPr>
            <w:tcW w:w="1129" w:type="dxa"/>
          </w:tcPr>
          <w:p>
            <w:pPr>
              <w:pStyle w:val="0"/>
              <w:jc w:val="center"/>
            </w:pPr>
            <w:r>
              <w:rPr>
                <w:sz w:val="20"/>
              </w:rPr>
              <w:t xml:space="preserve">7</w:t>
            </w:r>
          </w:p>
        </w:tc>
        <w:tc>
          <w:tcPr>
            <w:tcW w:w="1133" w:type="dxa"/>
          </w:tcPr>
          <w:p>
            <w:pPr>
              <w:pStyle w:val="0"/>
              <w:jc w:val="center"/>
            </w:pPr>
            <w:r>
              <w:rPr>
                <w:sz w:val="20"/>
              </w:rPr>
              <w:t xml:space="preserve">8</w:t>
            </w:r>
          </w:p>
        </w:tc>
      </w:tr>
      <w:tr>
        <w:tc>
          <w:tcPr>
            <w:tcW w:w="1129" w:type="dxa"/>
          </w:tcPr>
          <w:p>
            <w:pPr>
              <w:pStyle w:val="0"/>
            </w:pPr>
            <w:r>
              <w:rPr>
                <w:sz w:val="20"/>
              </w:rPr>
            </w:r>
          </w:p>
        </w:tc>
        <w:tc>
          <w:tcPr>
            <w:tcW w:w="1129" w:type="dxa"/>
          </w:tcPr>
          <w:p>
            <w:pPr>
              <w:pStyle w:val="0"/>
            </w:pPr>
            <w:r>
              <w:rPr>
                <w:sz w:val="20"/>
              </w:rPr>
            </w:r>
          </w:p>
        </w:tc>
        <w:tc>
          <w:tcPr>
            <w:tcW w:w="1129" w:type="dxa"/>
          </w:tcPr>
          <w:p>
            <w:pPr>
              <w:pStyle w:val="0"/>
            </w:pPr>
            <w:r>
              <w:rPr>
                <w:sz w:val="20"/>
              </w:rPr>
            </w:r>
          </w:p>
        </w:tc>
        <w:tc>
          <w:tcPr>
            <w:tcW w:w="1129" w:type="dxa"/>
          </w:tcPr>
          <w:p>
            <w:pPr>
              <w:pStyle w:val="0"/>
            </w:pPr>
            <w:r>
              <w:rPr>
                <w:sz w:val="20"/>
              </w:rPr>
            </w:r>
          </w:p>
        </w:tc>
        <w:tc>
          <w:tcPr>
            <w:tcW w:w="1129" w:type="dxa"/>
          </w:tcPr>
          <w:p>
            <w:pPr>
              <w:pStyle w:val="0"/>
            </w:pPr>
            <w:r>
              <w:rPr>
                <w:sz w:val="20"/>
              </w:rPr>
            </w:r>
          </w:p>
        </w:tc>
        <w:tc>
          <w:tcPr>
            <w:tcW w:w="1129" w:type="dxa"/>
          </w:tcPr>
          <w:p>
            <w:pPr>
              <w:pStyle w:val="0"/>
            </w:pPr>
            <w:r>
              <w:rPr>
                <w:sz w:val="20"/>
              </w:rPr>
            </w:r>
          </w:p>
        </w:tc>
        <w:tc>
          <w:tcPr>
            <w:tcW w:w="1129" w:type="dxa"/>
          </w:tcPr>
          <w:p>
            <w:pPr>
              <w:pStyle w:val="0"/>
            </w:pPr>
            <w:r>
              <w:rPr>
                <w:sz w:val="20"/>
              </w:rPr>
            </w:r>
          </w:p>
        </w:tc>
        <w:tc>
          <w:tcPr>
            <w:tcW w:w="1133"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3"/>
              <w:jc w:val="center"/>
            </w:pPr>
            <w:r>
              <w:rPr>
                <w:sz w:val="20"/>
              </w:rPr>
              <w:t xml:space="preserve">Сведения о начислении неустоек (штрафов, пеней) в связи с ненадлежащим исполнением обязательств, предусмотренных контрактом, стороной контракта</w:t>
            </w:r>
          </w:p>
        </w:tc>
      </w:tr>
    </w:tbl>
    <w:p>
      <w:pPr>
        <w:pStyle w:val="0"/>
        <w:jc w:val="both"/>
      </w:pPr>
      <w:r>
        <w:rPr>
          <w:sz w:val="20"/>
        </w:rPr>
      </w:r>
    </w:p>
    <w:tbl>
      <w:tblPr>
        <w:tblInd w:w="0" w:type="dxa"/>
        <w:tblLayout w:type="fixed"/>
        <w:tblBorders>
          <w:bottom w:val="single" w:sz="4"/>
          <w:insideV w:val="single" w:sz="4"/>
          <w:insideH w:val="single" w:sz="4"/>
        </w:tblBorders>
        <w:tblCellMar>
          <w:top w:w="102" w:type="dxa"/>
          <w:left w:w="62" w:type="dxa"/>
          <w:bottom w:w="102" w:type="dxa"/>
          <w:right w:w="62" w:type="dxa"/>
        </w:tblCellMar>
      </w:tblPr>
      <w:tblGrid>
        <w:gridCol w:w="7427"/>
        <w:gridCol w:w="1644"/>
      </w:tblGrid>
      <w:tr>
        <w:tblPrEx>
          <w:tblBorders>
            <w:right w:val="single" w:sz="4"/>
            <w:insideH w:val="nil"/>
          </w:tblBorders>
        </w:tblPrEx>
        <w:tc>
          <w:tcPr>
            <w:tcW w:w="7427" w:type="dxa"/>
            <w:tcBorders>
              <w:top w:val="nil"/>
              <w:left w:val="nil"/>
              <w:bottom w:val="nil"/>
            </w:tcBorders>
          </w:tcPr>
          <w:bookmarkStart w:id="1143" w:name="P1143"/>
          <w:bookmarkEnd w:id="1143"/>
          <w:p>
            <w:pPr>
              <w:pStyle w:val="0"/>
            </w:pPr>
            <w:r>
              <w:rPr>
                <w:sz w:val="20"/>
              </w:rPr>
              <w:t xml:space="preserve">Причины начисления штрафов (при наличии)</w:t>
            </w:r>
          </w:p>
        </w:tc>
        <w:tc>
          <w:tcPr>
            <w:tcW w:w="1644" w:type="dxa"/>
          </w:tcPr>
          <w:p>
            <w:pPr>
              <w:pStyle w:val="0"/>
            </w:pPr>
            <w:r>
              <w:rPr>
                <w:sz w:val="20"/>
              </w:rPr>
            </w:r>
          </w:p>
        </w:tc>
      </w:tr>
      <w:tr>
        <w:tblPrEx>
          <w:tblBorders>
            <w:insideV w:val="nil"/>
          </w:tblBorders>
        </w:tblPrEx>
        <w:tc>
          <w:tcPr>
            <w:tcW w:w="7427" w:type="dxa"/>
            <w:tcBorders>
              <w:top w:val="nil"/>
            </w:tcBorders>
          </w:tcPr>
          <w:p>
            <w:pPr>
              <w:pStyle w:val="0"/>
            </w:pPr>
            <w:r>
              <w:rPr>
                <w:sz w:val="20"/>
              </w:rPr>
            </w:r>
          </w:p>
        </w:tc>
        <w:tc>
          <w:tcPr>
            <w:tcW w:w="1644" w:type="dxa"/>
          </w:tcPr>
          <w:p>
            <w:pPr>
              <w:pStyle w:val="0"/>
            </w:pPr>
            <w:r>
              <w:rPr>
                <w:sz w:val="20"/>
              </w:rPr>
            </w:r>
          </w:p>
        </w:tc>
      </w:tr>
      <w:tr>
        <w:tblPrEx>
          <w:tblBorders>
            <w:right w:val="single" w:sz="4"/>
          </w:tblBorders>
        </w:tblPrEx>
        <w:tc>
          <w:tcPr>
            <w:tcW w:w="7427" w:type="dxa"/>
            <w:tcBorders>
              <w:left w:val="nil"/>
              <w:bottom w:val="nil"/>
            </w:tcBorders>
          </w:tcPr>
          <w:bookmarkStart w:id="1147" w:name="P1147"/>
          <w:bookmarkEnd w:id="1147"/>
          <w:p>
            <w:pPr>
              <w:pStyle w:val="0"/>
            </w:pPr>
            <w:r>
              <w:rPr>
                <w:sz w:val="20"/>
              </w:rPr>
              <w:t xml:space="preserve">Причины начисления пеней (при наличии)</w:t>
            </w:r>
          </w:p>
        </w:tc>
        <w:tc>
          <w:tcPr>
            <w:tcW w:w="1644" w:type="dxa"/>
          </w:tcPr>
          <w:p>
            <w:pPr>
              <w:pStyle w:val="0"/>
            </w:pPr>
            <w:r>
              <w:rPr>
                <w:sz w:val="20"/>
              </w:rPr>
            </w:r>
          </w:p>
        </w:tc>
      </w:tr>
      <w:tr>
        <w:tblPrEx>
          <w:tblBorders>
            <w:insideH w:val="nil"/>
          </w:tblBorders>
        </w:tblPrEx>
        <w:tc>
          <w:tcPr>
            <w:gridSpan w:val="2"/>
            <w:tcW w:w="9071" w:type="dxa"/>
            <w:tcBorders>
              <w:top w:val="nil"/>
              <w:left w:val="nil"/>
              <w:right w:val="nil"/>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737"/>
        <w:gridCol w:w="737"/>
        <w:gridCol w:w="1191"/>
        <w:gridCol w:w="680"/>
        <w:gridCol w:w="1304"/>
        <w:gridCol w:w="907"/>
        <w:gridCol w:w="1247"/>
        <w:gridCol w:w="1531"/>
      </w:tblGrid>
      <w:tr>
        <w:tc>
          <w:tcPr>
            <w:tcW w:w="737" w:type="dxa"/>
          </w:tcPr>
          <w:bookmarkStart w:id="1151" w:name="P1151"/>
          <w:bookmarkEnd w:id="1151"/>
          <w:p>
            <w:pPr>
              <w:pStyle w:val="0"/>
              <w:jc w:val="center"/>
            </w:pPr>
            <w:r>
              <w:rPr>
                <w:sz w:val="20"/>
              </w:rPr>
              <w:t xml:space="preserve">Сторона контракта - плательщик</w:t>
            </w:r>
          </w:p>
        </w:tc>
        <w:tc>
          <w:tcPr>
            <w:tcW w:w="737" w:type="dxa"/>
          </w:tcPr>
          <w:bookmarkStart w:id="1152" w:name="P1152"/>
          <w:bookmarkEnd w:id="1152"/>
          <w:p>
            <w:pPr>
              <w:pStyle w:val="0"/>
              <w:jc w:val="center"/>
            </w:pPr>
            <w:r>
              <w:rPr>
                <w:sz w:val="20"/>
              </w:rPr>
              <w:t xml:space="preserve">Основание начисления неустойки (штрафа, пени)</w:t>
            </w:r>
          </w:p>
        </w:tc>
        <w:tc>
          <w:tcPr>
            <w:tcW w:w="737" w:type="dxa"/>
          </w:tcPr>
          <w:bookmarkStart w:id="1153" w:name="P1153"/>
          <w:bookmarkEnd w:id="1153"/>
          <w:p>
            <w:pPr>
              <w:pStyle w:val="0"/>
              <w:jc w:val="center"/>
            </w:pPr>
            <w:r>
              <w:rPr>
                <w:sz w:val="20"/>
              </w:rPr>
              <w:t xml:space="preserve">Размер начисленной неустойки (штрафа, пени)</w:t>
            </w:r>
          </w:p>
        </w:tc>
        <w:tc>
          <w:tcPr>
            <w:tcW w:w="1191" w:type="dxa"/>
          </w:tcPr>
          <w:bookmarkStart w:id="1154" w:name="P1154"/>
          <w:bookmarkEnd w:id="1154"/>
          <w:p>
            <w:pPr>
              <w:pStyle w:val="0"/>
              <w:jc w:val="center"/>
            </w:pPr>
            <w:r>
              <w:rPr>
                <w:sz w:val="20"/>
              </w:rPr>
              <w:t xml:space="preserve">Документ, подтверждающий факт уплаты неустойки (штрафа, пени)</w:t>
            </w:r>
          </w:p>
        </w:tc>
        <w:tc>
          <w:tcPr>
            <w:tcW w:w="680" w:type="dxa"/>
          </w:tcPr>
          <w:bookmarkStart w:id="1155" w:name="P1155"/>
          <w:bookmarkEnd w:id="1155"/>
          <w:p>
            <w:pPr>
              <w:pStyle w:val="0"/>
              <w:jc w:val="center"/>
            </w:pPr>
            <w:r>
              <w:rPr>
                <w:sz w:val="20"/>
              </w:rPr>
              <w:t xml:space="preserve">Размер взысканной неустойки (штрафа, пени)</w:t>
            </w:r>
          </w:p>
        </w:tc>
        <w:tc>
          <w:tcPr>
            <w:tcW w:w="1304" w:type="dxa"/>
          </w:tcPr>
          <w:bookmarkStart w:id="1156" w:name="P1156"/>
          <w:bookmarkEnd w:id="1156"/>
          <w:p>
            <w:pPr>
              <w:pStyle w:val="0"/>
              <w:jc w:val="center"/>
            </w:pPr>
            <w:r>
              <w:rPr>
                <w:sz w:val="20"/>
              </w:rPr>
              <w:t xml:space="preserve">Основание для возврата суммы излишне уплаченной (взысканной) неустойки (штрафа, пени)</w:t>
            </w:r>
          </w:p>
        </w:tc>
        <w:tc>
          <w:tcPr>
            <w:tcW w:w="907" w:type="dxa"/>
          </w:tcPr>
          <w:bookmarkStart w:id="1157" w:name="P1157"/>
          <w:bookmarkEnd w:id="1157"/>
          <w:p>
            <w:pPr>
              <w:pStyle w:val="0"/>
              <w:jc w:val="center"/>
            </w:pPr>
            <w:r>
              <w:rPr>
                <w:sz w:val="20"/>
              </w:rPr>
              <w:t xml:space="preserve">Размер возвращенной плательщику суммы неустойки (штрафа, пени)</w:t>
            </w:r>
          </w:p>
        </w:tc>
        <w:tc>
          <w:tcPr>
            <w:tcW w:w="1247" w:type="dxa"/>
          </w:tcPr>
          <w:bookmarkStart w:id="1158" w:name="P1158"/>
          <w:bookmarkEnd w:id="1158"/>
          <w:p>
            <w:pPr>
              <w:pStyle w:val="0"/>
              <w:jc w:val="center"/>
            </w:pPr>
            <w:r>
              <w:rPr>
                <w:sz w:val="20"/>
              </w:rPr>
              <w:t xml:space="preserve">Основание об осуществлении списания неуплаченной суммы неустойки (штрафа, пени)</w:t>
            </w:r>
          </w:p>
        </w:tc>
        <w:tc>
          <w:tcPr>
            <w:tcW w:w="1531" w:type="dxa"/>
          </w:tcPr>
          <w:p>
            <w:pPr>
              <w:pStyle w:val="0"/>
              <w:jc w:val="center"/>
            </w:pPr>
            <w:r>
              <w:rPr>
                <w:sz w:val="20"/>
              </w:rPr>
              <w:t xml:space="preserve">Сумма неуплаченной неустойки (штрафа, пени), по которой осуществлено списание, указанная в уведомлении о списании</w:t>
            </w:r>
          </w:p>
        </w:tc>
      </w:tr>
      <w:tr>
        <w:tc>
          <w:tcPr>
            <w:tcW w:w="737" w:type="dxa"/>
          </w:tcPr>
          <w:p>
            <w:pPr>
              <w:pStyle w:val="0"/>
              <w:jc w:val="center"/>
            </w:pPr>
            <w:r>
              <w:rPr>
                <w:sz w:val="20"/>
              </w:rPr>
              <w:t xml:space="preserve">1</w:t>
            </w:r>
          </w:p>
        </w:tc>
        <w:tc>
          <w:tcPr>
            <w:tcW w:w="737" w:type="dxa"/>
          </w:tcPr>
          <w:p>
            <w:pPr>
              <w:pStyle w:val="0"/>
              <w:jc w:val="center"/>
            </w:pPr>
            <w:r>
              <w:rPr>
                <w:sz w:val="20"/>
              </w:rPr>
              <w:t xml:space="preserve">2</w:t>
            </w:r>
          </w:p>
        </w:tc>
        <w:tc>
          <w:tcPr>
            <w:tcW w:w="737" w:type="dxa"/>
          </w:tcPr>
          <w:p>
            <w:pPr>
              <w:pStyle w:val="0"/>
              <w:jc w:val="center"/>
            </w:pPr>
            <w:r>
              <w:rPr>
                <w:sz w:val="20"/>
              </w:rPr>
              <w:t xml:space="preserve">3</w:t>
            </w:r>
          </w:p>
        </w:tc>
        <w:tc>
          <w:tcPr>
            <w:tcW w:w="1191" w:type="dxa"/>
          </w:tcPr>
          <w:p>
            <w:pPr>
              <w:pStyle w:val="0"/>
              <w:jc w:val="center"/>
            </w:pPr>
            <w:r>
              <w:rPr>
                <w:sz w:val="20"/>
              </w:rPr>
              <w:t xml:space="preserve">4</w:t>
            </w:r>
          </w:p>
        </w:tc>
        <w:tc>
          <w:tcPr>
            <w:tcW w:w="680" w:type="dxa"/>
          </w:tcPr>
          <w:p>
            <w:pPr>
              <w:pStyle w:val="0"/>
              <w:jc w:val="center"/>
            </w:pPr>
            <w:r>
              <w:rPr>
                <w:sz w:val="20"/>
              </w:rPr>
              <w:t xml:space="preserve">5</w:t>
            </w:r>
          </w:p>
        </w:tc>
        <w:tc>
          <w:tcPr>
            <w:tcW w:w="1304" w:type="dxa"/>
          </w:tcPr>
          <w:p>
            <w:pPr>
              <w:pStyle w:val="0"/>
              <w:jc w:val="center"/>
            </w:pPr>
            <w:r>
              <w:rPr>
                <w:sz w:val="20"/>
              </w:rPr>
              <w:t xml:space="preserve">6</w:t>
            </w:r>
          </w:p>
        </w:tc>
        <w:tc>
          <w:tcPr>
            <w:tcW w:w="907" w:type="dxa"/>
          </w:tcPr>
          <w:p>
            <w:pPr>
              <w:pStyle w:val="0"/>
              <w:jc w:val="center"/>
            </w:pPr>
            <w:r>
              <w:rPr>
                <w:sz w:val="20"/>
              </w:rPr>
              <w:t xml:space="preserve">7</w:t>
            </w:r>
          </w:p>
        </w:tc>
        <w:tc>
          <w:tcPr>
            <w:tcW w:w="1247" w:type="dxa"/>
          </w:tcPr>
          <w:p>
            <w:pPr>
              <w:pStyle w:val="0"/>
              <w:jc w:val="center"/>
            </w:pPr>
            <w:r>
              <w:rPr>
                <w:sz w:val="20"/>
              </w:rPr>
              <w:t xml:space="preserve">8</w:t>
            </w:r>
          </w:p>
        </w:tc>
        <w:tc>
          <w:tcPr>
            <w:tcW w:w="1531" w:type="dxa"/>
          </w:tcPr>
          <w:p>
            <w:pPr>
              <w:pStyle w:val="0"/>
              <w:jc w:val="center"/>
            </w:pPr>
            <w:r>
              <w:rPr>
                <w:sz w:val="20"/>
              </w:rPr>
              <w:t xml:space="preserve">9</w:t>
            </w:r>
          </w:p>
        </w:tc>
      </w:tr>
      <w:tr>
        <w:tc>
          <w:tcPr>
            <w:tcW w:w="737" w:type="dxa"/>
          </w:tcPr>
          <w:p>
            <w:pPr>
              <w:pStyle w:val="0"/>
            </w:pPr>
            <w:r>
              <w:rPr>
                <w:sz w:val="20"/>
              </w:rPr>
            </w:r>
          </w:p>
        </w:tc>
        <w:tc>
          <w:tcPr>
            <w:tcW w:w="737" w:type="dxa"/>
          </w:tcPr>
          <w:p>
            <w:pPr>
              <w:pStyle w:val="0"/>
            </w:pPr>
            <w:r>
              <w:rPr>
                <w:sz w:val="20"/>
              </w:rPr>
            </w:r>
          </w:p>
        </w:tc>
        <w:tc>
          <w:tcPr>
            <w:tcW w:w="737" w:type="dxa"/>
          </w:tcPr>
          <w:p>
            <w:pPr>
              <w:pStyle w:val="0"/>
            </w:pPr>
            <w:r>
              <w:rPr>
                <w:sz w:val="20"/>
              </w:rPr>
            </w:r>
          </w:p>
        </w:tc>
        <w:tc>
          <w:tcPr>
            <w:tcW w:w="1191" w:type="dxa"/>
          </w:tcPr>
          <w:p>
            <w:pPr>
              <w:pStyle w:val="0"/>
            </w:pPr>
            <w:r>
              <w:rPr>
                <w:sz w:val="20"/>
              </w:rPr>
            </w:r>
          </w:p>
        </w:tc>
        <w:tc>
          <w:tcPr>
            <w:tcW w:w="680" w:type="dxa"/>
          </w:tcPr>
          <w:p>
            <w:pPr>
              <w:pStyle w:val="0"/>
            </w:pPr>
            <w:r>
              <w:rPr>
                <w:sz w:val="20"/>
              </w:rPr>
            </w:r>
          </w:p>
        </w:tc>
        <w:tc>
          <w:tcPr>
            <w:tcW w:w="1304" w:type="dxa"/>
          </w:tcPr>
          <w:p>
            <w:pPr>
              <w:pStyle w:val="0"/>
            </w:pPr>
            <w:r>
              <w:rPr>
                <w:sz w:val="20"/>
              </w:rPr>
            </w:r>
          </w:p>
        </w:tc>
        <w:tc>
          <w:tcPr>
            <w:tcW w:w="907" w:type="dxa"/>
          </w:tcPr>
          <w:p>
            <w:pPr>
              <w:pStyle w:val="0"/>
            </w:pPr>
            <w:r>
              <w:rPr>
                <w:sz w:val="20"/>
              </w:rPr>
            </w:r>
          </w:p>
        </w:tc>
        <w:tc>
          <w:tcPr>
            <w:tcW w:w="1247" w:type="dxa"/>
          </w:tcPr>
          <w:p>
            <w:pPr>
              <w:pStyle w:val="0"/>
            </w:pPr>
            <w:r>
              <w:rPr>
                <w:sz w:val="20"/>
              </w:rPr>
            </w:r>
          </w:p>
        </w:tc>
        <w:tc>
          <w:tcPr>
            <w:tcW w:w="1531"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outlineLvl w:val="2"/>
              <w:jc w:val="center"/>
            </w:pPr>
            <w:r>
              <w:rPr>
                <w:sz w:val="20"/>
              </w:rPr>
              <w:t xml:space="preserve">Раздел II. Расторжение контракта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7088"/>
        <w:gridCol w:w="340"/>
        <w:gridCol w:w="1644"/>
      </w:tblGrid>
      <w:tr>
        <w:tblPrEx>
          <w:tblBorders>
            <w:right w:val="single" w:sz="4"/>
            <w:insideV w:val="single" w:sz="4"/>
          </w:tblBorders>
        </w:tblPrEx>
        <w:tc>
          <w:tcPr>
            <w:gridSpan w:val="2"/>
            <w:tcW w:w="7428" w:type="dxa"/>
            <w:tcBorders>
              <w:top w:val="nil"/>
              <w:left w:val="nil"/>
              <w:bottom w:val="nil"/>
            </w:tcBorders>
          </w:tcPr>
          <w:bookmarkStart w:id="1181" w:name="P1181"/>
          <w:bookmarkEnd w:id="1181"/>
          <w:p>
            <w:pPr>
              <w:pStyle w:val="0"/>
            </w:pPr>
            <w:r>
              <w:rPr>
                <w:sz w:val="20"/>
              </w:rPr>
              <w:t xml:space="preserve">Основание расторжения контракта</w:t>
            </w:r>
          </w:p>
        </w:tc>
        <w:tc>
          <w:tcPr>
            <w:tcW w:w="1644" w:type="dxa"/>
            <w:tcBorders>
              <w:top w:val="single" w:sz="4"/>
              <w:bottom w:val="single" w:sz="4"/>
            </w:tcBorders>
          </w:tcPr>
          <w:p>
            <w:pPr>
              <w:pStyle w:val="0"/>
            </w:pPr>
            <w:r>
              <w:rPr>
                <w:sz w:val="20"/>
              </w:rPr>
            </w:r>
          </w:p>
        </w:tc>
      </w:tr>
      <w:tr>
        <w:tc>
          <w:tcPr>
            <w:tcW w:w="7088"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644" w:type="dxa"/>
            <w:tcBorders>
              <w:top w:val="single" w:sz="4"/>
              <w:left w:val="nil"/>
              <w:bottom w:val="single" w:sz="4"/>
              <w:right w:val="nil"/>
            </w:tcBorders>
          </w:tcPr>
          <w:p>
            <w:pPr>
              <w:pStyle w:val="0"/>
            </w:pPr>
            <w:r>
              <w:rPr>
                <w:sz w:val="20"/>
              </w:rPr>
            </w:r>
          </w:p>
        </w:tc>
      </w:tr>
      <w:tr>
        <w:tblPrEx>
          <w:tblBorders>
            <w:right w:val="single" w:sz="4"/>
          </w:tblBorders>
        </w:tblPrEx>
        <w:tc>
          <w:tcPr>
            <w:tcW w:w="7088" w:type="dxa"/>
            <w:tcBorders>
              <w:top w:val="single" w:sz="4"/>
              <w:left w:val="nil"/>
              <w:bottom w:val="nil"/>
              <w:right w:val="nil"/>
            </w:tcBorders>
          </w:tcPr>
          <w:bookmarkStart w:id="1186" w:name="P1186"/>
          <w:bookmarkEnd w:id="1186"/>
          <w:p>
            <w:pPr>
              <w:pStyle w:val="0"/>
            </w:pPr>
            <w:r>
              <w:rPr>
                <w:sz w:val="20"/>
              </w:rPr>
              <w:t xml:space="preserve">Наименование и реквизиты документа, являющегося основанием расторжения контракта</w:t>
            </w:r>
          </w:p>
        </w:tc>
        <w:tc>
          <w:tcPr>
            <w:tcW w:w="340" w:type="dxa"/>
            <w:tcBorders>
              <w:top w:val="nil"/>
              <w:left w:val="nil"/>
              <w:bottom w:val="nil"/>
              <w:right w:val="single" w:sz="4"/>
            </w:tcBorders>
          </w:tcPr>
          <w:p>
            <w:pPr>
              <w:pStyle w:val="0"/>
            </w:pPr>
            <w:r>
              <w:rPr>
                <w:sz w:val="20"/>
              </w:rPr>
            </w:r>
          </w:p>
        </w:tc>
        <w:tc>
          <w:tcPr>
            <w:tcW w:w="1644" w:type="dxa"/>
            <w:tcBorders>
              <w:top w:val="single" w:sz="4"/>
              <w:left w:val="single" w:sz="4"/>
              <w:bottom w:val="single" w:sz="4"/>
              <w:right w:val="single" w:sz="4"/>
            </w:tcBorders>
          </w:tcPr>
          <w:p>
            <w:pPr>
              <w:pStyle w:val="0"/>
            </w:pPr>
            <w:r>
              <w:rPr>
                <w:sz w:val="20"/>
              </w:rPr>
            </w:r>
          </w:p>
        </w:tc>
      </w:tr>
      <w:tr>
        <w:tc>
          <w:tcPr>
            <w:tcW w:w="7088" w:type="dxa"/>
            <w:tcBorders>
              <w:top w:val="nil"/>
              <w:left w:val="nil"/>
              <w:bottom w:val="single" w:sz="4"/>
              <w:right w:val="nil"/>
            </w:tcBorders>
          </w:tcPr>
          <w:p>
            <w:pPr>
              <w:pStyle w:val="0"/>
            </w:pPr>
            <w:r>
              <w:rPr>
                <w:sz w:val="20"/>
              </w:rPr>
            </w:r>
          </w:p>
        </w:tc>
        <w:tc>
          <w:tcPr>
            <w:gridSpan w:val="2"/>
            <w:tcW w:w="1984" w:type="dxa"/>
            <w:tcBorders>
              <w:top w:val="nil"/>
              <w:left w:val="nil"/>
              <w:bottom w:val="nil"/>
              <w:right w:val="nil"/>
            </w:tcBorders>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84"/>
        <w:gridCol w:w="2891"/>
        <w:gridCol w:w="2268"/>
        <w:gridCol w:w="1928"/>
      </w:tblGrid>
      <w:tr>
        <w:tc>
          <w:tcPr>
            <w:tcW w:w="1984" w:type="dxa"/>
          </w:tcPr>
          <w:bookmarkStart w:id="1192" w:name="P1192"/>
          <w:bookmarkEnd w:id="1192"/>
          <w:p>
            <w:pPr>
              <w:pStyle w:val="0"/>
              <w:jc w:val="center"/>
            </w:pPr>
            <w:r>
              <w:rPr>
                <w:sz w:val="20"/>
              </w:rPr>
              <w:t xml:space="preserve">Цена контракта, рублей</w:t>
            </w:r>
          </w:p>
        </w:tc>
        <w:tc>
          <w:tcPr>
            <w:tcW w:w="2891" w:type="dxa"/>
          </w:tcPr>
          <w:bookmarkStart w:id="1193" w:name="P1193"/>
          <w:bookmarkEnd w:id="1193"/>
          <w:p>
            <w:pPr>
              <w:pStyle w:val="0"/>
              <w:jc w:val="center"/>
            </w:pPr>
            <w:r>
              <w:rPr>
                <w:sz w:val="20"/>
              </w:rPr>
              <w:t xml:space="preserve">Фактически оплачено заказчиком, рублей</w:t>
            </w:r>
          </w:p>
        </w:tc>
        <w:tc>
          <w:tcPr>
            <w:tcW w:w="2268" w:type="dxa"/>
          </w:tcPr>
          <w:bookmarkStart w:id="1194" w:name="P1194"/>
          <w:bookmarkEnd w:id="1194"/>
          <w:p>
            <w:pPr>
              <w:pStyle w:val="0"/>
              <w:jc w:val="center"/>
            </w:pPr>
            <w:r>
              <w:rPr>
                <w:sz w:val="20"/>
              </w:rPr>
              <w:t xml:space="preserve">Дата расторжения</w:t>
            </w:r>
          </w:p>
        </w:tc>
        <w:tc>
          <w:tcPr>
            <w:tcW w:w="1928" w:type="dxa"/>
          </w:tcPr>
          <w:bookmarkStart w:id="1195" w:name="P1195"/>
          <w:bookmarkEnd w:id="1195"/>
          <w:p>
            <w:pPr>
              <w:pStyle w:val="0"/>
              <w:jc w:val="center"/>
            </w:pPr>
            <w:r>
              <w:rPr>
                <w:sz w:val="20"/>
              </w:rPr>
              <w:t xml:space="preserve">Основание и причина</w:t>
            </w:r>
          </w:p>
        </w:tc>
      </w:tr>
      <w:tr>
        <w:tc>
          <w:tcPr>
            <w:tcW w:w="1984" w:type="dxa"/>
          </w:tcPr>
          <w:p>
            <w:pPr>
              <w:pStyle w:val="0"/>
              <w:jc w:val="center"/>
            </w:pPr>
            <w:r>
              <w:rPr>
                <w:sz w:val="20"/>
              </w:rPr>
              <w:t xml:space="preserve">1</w:t>
            </w:r>
          </w:p>
        </w:tc>
        <w:tc>
          <w:tcPr>
            <w:tcW w:w="2891" w:type="dxa"/>
          </w:tcPr>
          <w:p>
            <w:pPr>
              <w:pStyle w:val="0"/>
              <w:jc w:val="center"/>
            </w:pPr>
            <w:r>
              <w:rPr>
                <w:sz w:val="20"/>
              </w:rPr>
              <w:t xml:space="preserve">2</w:t>
            </w:r>
          </w:p>
        </w:tc>
        <w:tc>
          <w:tcPr>
            <w:tcW w:w="2268" w:type="dxa"/>
          </w:tcPr>
          <w:p>
            <w:pPr>
              <w:pStyle w:val="0"/>
              <w:jc w:val="center"/>
            </w:pPr>
            <w:r>
              <w:rPr>
                <w:sz w:val="20"/>
              </w:rPr>
              <w:t xml:space="preserve">3</w:t>
            </w:r>
          </w:p>
        </w:tc>
        <w:tc>
          <w:tcPr>
            <w:tcW w:w="1928" w:type="dxa"/>
          </w:tcPr>
          <w:p>
            <w:pPr>
              <w:pStyle w:val="0"/>
              <w:jc w:val="center"/>
            </w:pPr>
            <w:r>
              <w:rPr>
                <w:sz w:val="20"/>
              </w:rPr>
              <w:t xml:space="preserve">4</w:t>
            </w:r>
          </w:p>
        </w:tc>
      </w:tr>
      <w:tr>
        <w:tc>
          <w:tcPr>
            <w:tcW w:w="1984" w:type="dxa"/>
          </w:tcPr>
          <w:p>
            <w:pPr>
              <w:pStyle w:val="0"/>
            </w:pPr>
            <w:r>
              <w:rPr>
                <w:sz w:val="20"/>
              </w:rPr>
            </w:r>
          </w:p>
        </w:tc>
        <w:tc>
          <w:tcPr>
            <w:tcW w:w="2891" w:type="dxa"/>
          </w:tcPr>
          <w:p>
            <w:pPr>
              <w:pStyle w:val="0"/>
            </w:pPr>
            <w:r>
              <w:rPr>
                <w:sz w:val="20"/>
              </w:rPr>
            </w:r>
          </w:p>
        </w:tc>
        <w:tc>
          <w:tcPr>
            <w:tcW w:w="2268" w:type="dxa"/>
          </w:tcPr>
          <w:p>
            <w:pPr>
              <w:pStyle w:val="0"/>
            </w:pPr>
            <w:r>
              <w:rPr>
                <w:sz w:val="20"/>
              </w:rPr>
            </w:r>
          </w:p>
        </w:tc>
        <w:tc>
          <w:tcPr>
            <w:tcW w:w="1928"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871"/>
        <w:gridCol w:w="2835"/>
        <w:gridCol w:w="340"/>
        <w:gridCol w:w="1361"/>
        <w:gridCol w:w="340"/>
        <w:gridCol w:w="2324"/>
      </w:tblGrid>
      <w:tr>
        <w:tc>
          <w:tcPr>
            <w:gridSpan w:val="2"/>
            <w:tcW w:w="4706" w:type="dxa"/>
            <w:tcBorders>
              <w:top w:val="nil"/>
              <w:left w:val="nil"/>
              <w:bottom w:val="nil"/>
              <w:right w:val="nil"/>
            </w:tcBorders>
          </w:tcPr>
          <w:p>
            <w:pPr>
              <w:pStyle w:val="0"/>
            </w:pPr>
            <w:r>
              <w:rPr>
                <w:sz w:val="20"/>
              </w:rPr>
              <w:t xml:space="preserve">Заказчик или иное уполномоченное лицо</w:t>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324" w:type="dxa"/>
            <w:tcBorders>
              <w:top w:val="nil"/>
              <w:left w:val="nil"/>
              <w:bottom w:val="single" w:sz="4"/>
              <w:right w:val="nil"/>
            </w:tcBorders>
          </w:tcPr>
          <w:p>
            <w:pPr>
              <w:pStyle w:val="0"/>
            </w:pPr>
            <w:r>
              <w:rPr>
                <w:sz w:val="20"/>
              </w:rPr>
            </w:r>
          </w:p>
        </w:tc>
      </w:tr>
      <w:tr>
        <w:tc>
          <w:tcPr>
            <w:tcW w:w="1871" w:type="dxa"/>
            <w:tcBorders>
              <w:top w:val="nil"/>
              <w:left w:val="nil"/>
              <w:bottom w:val="nil"/>
              <w:right w:val="nil"/>
            </w:tcBorders>
          </w:tcPr>
          <w:p>
            <w:pPr>
              <w:pStyle w:val="0"/>
            </w:pPr>
            <w:r>
              <w:rPr>
                <w:sz w:val="20"/>
              </w:rPr>
            </w:r>
          </w:p>
        </w:tc>
        <w:tc>
          <w:tcPr>
            <w:tcW w:w="2835"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324" w:type="dxa"/>
            <w:tcBorders>
              <w:top w:val="single" w:sz="4"/>
              <w:left w:val="nil"/>
              <w:bottom w:val="nil"/>
              <w:right w:val="nil"/>
            </w:tcBorders>
          </w:tcPr>
          <w:p>
            <w:pPr>
              <w:pStyle w:val="0"/>
              <w:jc w:val="center"/>
            </w:pPr>
            <w:r>
              <w:rPr>
                <w:sz w:val="20"/>
              </w:rPr>
              <w:t xml:space="preserve">(расшифровка подписи)</w:t>
            </w:r>
          </w:p>
        </w:tc>
      </w:tr>
      <w:tr>
        <w:tc>
          <w:tcPr>
            <w:tcW w:w="1871" w:type="dxa"/>
            <w:tcBorders>
              <w:top w:val="nil"/>
              <w:left w:val="nil"/>
              <w:bottom w:val="nil"/>
              <w:right w:val="nil"/>
            </w:tcBorders>
          </w:tcPr>
          <w:p>
            <w:pPr>
              <w:pStyle w:val="0"/>
            </w:pPr>
            <w:r>
              <w:rPr>
                <w:sz w:val="20"/>
              </w:rPr>
              <w:t xml:space="preserve">Ответственный исполнитель</w:t>
            </w:r>
          </w:p>
        </w:tc>
        <w:tc>
          <w:tcPr>
            <w:tcW w:w="2835"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3"/>
            <w:tcW w:w="4025" w:type="dxa"/>
            <w:tcBorders>
              <w:top w:val="nil"/>
              <w:left w:val="nil"/>
              <w:bottom w:val="single" w:sz="4"/>
              <w:right w:val="nil"/>
            </w:tcBorders>
          </w:tcPr>
          <w:p>
            <w:pPr>
              <w:pStyle w:val="0"/>
            </w:pPr>
            <w:r>
              <w:rPr>
                <w:sz w:val="20"/>
              </w:rPr>
            </w:r>
          </w:p>
        </w:tc>
      </w:tr>
      <w:tr>
        <w:tc>
          <w:tcPr>
            <w:tcW w:w="1871" w:type="dxa"/>
            <w:tcBorders>
              <w:top w:val="nil"/>
              <w:left w:val="nil"/>
              <w:bottom w:val="nil"/>
              <w:right w:val="nil"/>
            </w:tcBorders>
          </w:tcPr>
          <w:p>
            <w:pPr>
              <w:pStyle w:val="0"/>
            </w:pPr>
            <w:r>
              <w:rPr>
                <w:sz w:val="20"/>
              </w:rPr>
            </w:r>
          </w:p>
        </w:tc>
        <w:tc>
          <w:tcPr>
            <w:tcW w:w="2835" w:type="dxa"/>
            <w:tcBorders>
              <w:top w:val="single" w:sz="4"/>
              <w:left w:val="nil"/>
              <w:bottom w:val="nil"/>
              <w:right w:val="nil"/>
            </w:tcBorders>
          </w:tcPr>
          <w:p>
            <w:pPr>
              <w:pStyle w:val="0"/>
              <w:jc w:val="center"/>
            </w:pPr>
            <w:r>
              <w:rPr>
                <w:sz w:val="20"/>
              </w:rPr>
              <w:t xml:space="preserve">(фамилия, имя, отчество (при наличии)</w:t>
            </w:r>
          </w:p>
        </w:tc>
        <w:tc>
          <w:tcPr>
            <w:tcW w:w="340" w:type="dxa"/>
            <w:tcBorders>
              <w:top w:val="nil"/>
              <w:left w:val="nil"/>
              <w:bottom w:val="nil"/>
              <w:right w:val="nil"/>
            </w:tcBorders>
          </w:tcPr>
          <w:p>
            <w:pPr>
              <w:pStyle w:val="0"/>
            </w:pPr>
            <w:r>
              <w:rPr>
                <w:sz w:val="20"/>
              </w:rPr>
            </w:r>
          </w:p>
        </w:tc>
        <w:tc>
          <w:tcPr>
            <w:gridSpan w:val="3"/>
            <w:tcW w:w="4025" w:type="dxa"/>
            <w:tcBorders>
              <w:top w:val="single" w:sz="4"/>
              <w:left w:val="nil"/>
              <w:bottom w:val="nil"/>
              <w:right w:val="nil"/>
            </w:tcBorders>
          </w:tcPr>
          <w:p>
            <w:pPr>
              <w:pStyle w:val="0"/>
              <w:jc w:val="center"/>
            </w:pPr>
            <w:r>
              <w:rPr>
                <w:sz w:val="20"/>
              </w:rPr>
              <w:t xml:space="preserve">(номер телефона)</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0"/>
              </w:rPr>
              <w:t xml:space="preserve">Отметки Федерального казначейства о приеме сведений</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3288"/>
        <w:gridCol w:w="340"/>
        <w:gridCol w:w="1587"/>
        <w:gridCol w:w="340"/>
        <w:gridCol w:w="1361"/>
        <w:gridCol w:w="340"/>
        <w:gridCol w:w="1814"/>
      </w:tblGrid>
      <w:tr>
        <w:tc>
          <w:tcPr>
            <w:gridSpan w:val="7"/>
            <w:tcW w:w="9070" w:type="dxa"/>
            <w:tcBorders>
              <w:top w:val="nil"/>
              <w:left w:val="nil"/>
              <w:bottom w:val="nil"/>
              <w:right w:val="nil"/>
            </w:tcBorders>
          </w:tcPr>
          <w:p>
            <w:pPr>
              <w:pStyle w:val="0"/>
            </w:pPr>
            <w:r>
              <w:rPr>
                <w:sz w:val="20"/>
              </w:rPr>
            </w:r>
          </w:p>
        </w:tc>
      </w:tr>
      <w:tr>
        <w:tc>
          <w:tcPr>
            <w:tcW w:w="3288" w:type="dxa"/>
            <w:vAlign w:val="bottom"/>
            <w:tcBorders>
              <w:top w:val="nil"/>
              <w:left w:val="nil"/>
              <w:bottom w:val="nil"/>
              <w:right w:val="nil"/>
            </w:tcBorders>
          </w:tcPr>
          <w:p>
            <w:pPr>
              <w:pStyle w:val="0"/>
            </w:pPr>
            <w:r>
              <w:rPr>
                <w:sz w:val="20"/>
              </w:rPr>
              <w:t xml:space="preserve">Ответственный исполнитель</w:t>
            </w:r>
          </w:p>
        </w:tc>
        <w:tc>
          <w:tcPr>
            <w:tcW w:w="340" w:type="dxa"/>
            <w:tcBorders>
              <w:top w:val="nil"/>
              <w:left w:val="nil"/>
              <w:bottom w:val="nil"/>
              <w:right w:val="nil"/>
            </w:tcBorders>
          </w:tcPr>
          <w:p>
            <w:pPr>
              <w:pStyle w:val="0"/>
            </w:pPr>
            <w:r>
              <w:rPr>
                <w:sz w:val="20"/>
              </w:rPr>
            </w:r>
          </w:p>
        </w:tc>
        <w:tc>
          <w:tcPr>
            <w:tcW w:w="158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61"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814" w:type="dxa"/>
            <w:tcBorders>
              <w:top w:val="nil"/>
              <w:left w:val="nil"/>
              <w:bottom w:val="single" w:sz="4"/>
              <w:right w:val="nil"/>
            </w:tcBorders>
          </w:tcPr>
          <w:p>
            <w:pPr>
              <w:pStyle w:val="0"/>
            </w:pPr>
            <w:r>
              <w:rPr>
                <w:sz w:val="20"/>
              </w:rPr>
            </w:r>
          </w:p>
        </w:tc>
      </w:tr>
      <w:tr>
        <w:tc>
          <w:tcPr>
            <w:tcW w:w="3288"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58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61"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1814" w:type="dxa"/>
            <w:tcBorders>
              <w:top w:val="single" w:sz="4"/>
              <w:left w:val="nil"/>
              <w:bottom w:val="nil"/>
              <w:right w:val="nil"/>
            </w:tcBorders>
          </w:tcPr>
          <w:p>
            <w:pPr>
              <w:pStyle w:val="0"/>
              <w:jc w:val="center"/>
            </w:pPr>
            <w:r>
              <w:rPr>
                <w:sz w:val="20"/>
              </w:rPr>
              <w:t xml:space="preserve">(расшифровка подписи)</w:t>
            </w:r>
          </w:p>
        </w:tc>
      </w:tr>
      <w:tr>
        <w:tc>
          <w:tcPr>
            <w:gridSpan w:val="7"/>
            <w:tcW w:w="9070" w:type="dxa"/>
            <w:tcBorders>
              <w:top w:val="nil"/>
              <w:left w:val="nil"/>
              <w:bottom w:val="nil"/>
              <w:right w:val="nil"/>
            </w:tcBorders>
          </w:tcPr>
          <w:p>
            <w:pPr>
              <w:pStyle w:val="0"/>
            </w:pPr>
            <w:r>
              <w:rPr>
                <w:sz w:val="20"/>
              </w:rPr>
              <w:t xml:space="preserve">"__" __________________ 20__ г.</w:t>
            </w:r>
          </w:p>
        </w:tc>
      </w:tr>
    </w:tbl>
    <w:p>
      <w:pPr>
        <w:pStyle w:val="0"/>
        <w:jc w:val="both"/>
      </w:pPr>
      <w:r>
        <w:rPr>
          <w:sz w:val="20"/>
        </w:rPr>
      </w:r>
    </w:p>
    <w:p>
      <w:pPr>
        <w:pStyle w:val="0"/>
        <w:ind w:firstLine="540"/>
        <w:jc w:val="both"/>
      </w:pPr>
      <w:r>
        <w:rPr>
          <w:sz w:val="20"/>
        </w:rPr>
        <w:t xml:space="preserve">--------------------------------</w:t>
      </w:r>
    </w:p>
    <w:bookmarkStart w:id="1245" w:name="P1245"/>
    <w:bookmarkEnd w:id="1245"/>
    <w:p>
      <w:pPr>
        <w:pStyle w:val="0"/>
        <w:spacing w:before="200" w:lineRule="auto"/>
        <w:ind w:firstLine="540"/>
        <w:jc w:val="both"/>
      </w:pPr>
      <w:r>
        <w:rPr>
          <w:sz w:val="20"/>
        </w:rPr>
        <w:t xml:space="preserve">&lt;1&gt; Идентификационный номер налогоплательщика.</w:t>
      </w:r>
    </w:p>
    <w:bookmarkStart w:id="1246" w:name="P1246"/>
    <w:bookmarkEnd w:id="1246"/>
    <w:p>
      <w:pPr>
        <w:pStyle w:val="0"/>
        <w:spacing w:before="200" w:lineRule="auto"/>
        <w:ind w:firstLine="540"/>
        <w:jc w:val="both"/>
      </w:pPr>
      <w:r>
        <w:rPr>
          <w:sz w:val="20"/>
        </w:rPr>
        <w:t xml:space="preserve">&lt;2&gt; Код причины постановки на учет в налоговом органе.</w:t>
      </w:r>
    </w:p>
    <w:bookmarkStart w:id="1247" w:name="P1247"/>
    <w:bookmarkEnd w:id="1247"/>
    <w:p>
      <w:pPr>
        <w:pStyle w:val="0"/>
        <w:spacing w:before="200" w:lineRule="auto"/>
        <w:ind w:firstLine="540"/>
        <w:jc w:val="both"/>
      </w:pPr>
      <w:r>
        <w:rPr>
          <w:sz w:val="20"/>
        </w:rPr>
        <w:t xml:space="preserve">&lt;3&gt; Общероссийский </w:t>
      </w:r>
      <w:hyperlink w:history="0" r:id="rId152" w:tooltip="&quot;ОК 015-94 (МК 002-97). Общероссийский классификатор единиц измерения&quot; (утв. Постановлением Госстандарта России от 26.12.1994 N 366) (ред. от 14.11.2024) {КонсультантПлюс}">
        <w:r>
          <w:rPr>
            <w:sz w:val="20"/>
            <w:color w:val="0000ff"/>
          </w:rPr>
          <w:t xml:space="preserve">классификатор</w:t>
        </w:r>
      </w:hyperlink>
      <w:r>
        <w:rPr>
          <w:sz w:val="20"/>
        </w:rPr>
        <w:t xml:space="preserve"> единиц измерения.</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3</w:t>
      </w:r>
    </w:p>
    <w:p>
      <w:pPr>
        <w:pStyle w:val="0"/>
        <w:jc w:val="right"/>
      </w:pPr>
      <w:r>
        <w:rPr>
          <w:sz w:val="20"/>
        </w:rPr>
        <w:t xml:space="preserve">к Порядку формирования и направления</w:t>
      </w:r>
    </w:p>
    <w:p>
      <w:pPr>
        <w:pStyle w:val="0"/>
        <w:jc w:val="right"/>
      </w:pPr>
      <w:r>
        <w:rPr>
          <w:sz w:val="20"/>
        </w:rPr>
        <w:t xml:space="preserve">заказчиком сведений, подлежащих</w:t>
      </w:r>
    </w:p>
    <w:p>
      <w:pPr>
        <w:pStyle w:val="0"/>
        <w:jc w:val="right"/>
      </w:pPr>
      <w:r>
        <w:rPr>
          <w:sz w:val="20"/>
        </w:rPr>
        <w:t xml:space="preserve">включению в реестр контрактов,</w:t>
      </w:r>
    </w:p>
    <w:p>
      <w:pPr>
        <w:pStyle w:val="0"/>
        <w:jc w:val="right"/>
      </w:pPr>
      <w:r>
        <w:rPr>
          <w:sz w:val="20"/>
        </w:rPr>
        <w:t xml:space="preserve">содержащий сведения, составляющие</w:t>
      </w:r>
    </w:p>
    <w:p>
      <w:pPr>
        <w:pStyle w:val="0"/>
        <w:jc w:val="right"/>
      </w:pPr>
      <w:r>
        <w:rPr>
          <w:sz w:val="20"/>
        </w:rPr>
        <w:t xml:space="preserve">государственную тайну, формирования</w:t>
      </w:r>
    </w:p>
    <w:p>
      <w:pPr>
        <w:pStyle w:val="0"/>
        <w:jc w:val="right"/>
      </w:pPr>
      <w:r>
        <w:rPr>
          <w:sz w:val="20"/>
        </w:rPr>
        <w:t xml:space="preserve">и направления запросов о предоставлении</w:t>
      </w:r>
    </w:p>
    <w:p>
      <w:pPr>
        <w:pStyle w:val="0"/>
        <w:jc w:val="right"/>
      </w:pPr>
      <w:r>
        <w:rPr>
          <w:sz w:val="20"/>
        </w:rPr>
        <w:t xml:space="preserve">сведений из указанного реестра,</w:t>
      </w:r>
    </w:p>
    <w:p>
      <w:pPr>
        <w:pStyle w:val="0"/>
        <w:jc w:val="right"/>
      </w:pPr>
      <w:r>
        <w:rPr>
          <w:sz w:val="20"/>
        </w:rPr>
        <w:t xml:space="preserve">формирования и направления Федеральным</w:t>
      </w:r>
    </w:p>
    <w:p>
      <w:pPr>
        <w:pStyle w:val="0"/>
        <w:jc w:val="right"/>
      </w:pPr>
      <w:r>
        <w:rPr>
          <w:sz w:val="20"/>
        </w:rPr>
        <w:t xml:space="preserve">казначейством выписок из указанного</w:t>
      </w:r>
    </w:p>
    <w:p>
      <w:pPr>
        <w:pStyle w:val="0"/>
        <w:jc w:val="right"/>
      </w:pPr>
      <w:r>
        <w:rPr>
          <w:sz w:val="20"/>
        </w:rPr>
        <w:t xml:space="preserve">реестра и протокола</w:t>
      </w:r>
    </w:p>
    <w:p>
      <w:pPr>
        <w:pStyle w:val="0"/>
        <w:ind w:firstLine="54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267" w:name="P1267"/>
          <w:bookmarkEnd w:id="1267"/>
          <w:p>
            <w:pPr>
              <w:pStyle w:val="0"/>
              <w:jc w:val="center"/>
            </w:pPr>
            <w:r>
              <w:rPr>
                <w:sz w:val="20"/>
              </w:rPr>
              <w:t xml:space="preserve">Выписка</w:t>
            </w:r>
          </w:p>
          <w:p>
            <w:pPr>
              <w:pStyle w:val="0"/>
              <w:jc w:val="center"/>
            </w:pPr>
            <w:r>
              <w:rPr>
                <w:sz w:val="20"/>
              </w:rPr>
              <w:t xml:space="preserve">из реестра контрактов, содержащего сведения, составляющие государственную тайну, о регистрации в органе Федерального казначейства сведений о государственном контракте (его изменении, исполнении, прекращении действия)</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494"/>
        <w:gridCol w:w="340"/>
        <w:gridCol w:w="349"/>
        <w:gridCol w:w="1424"/>
        <w:gridCol w:w="2057"/>
        <w:gridCol w:w="271"/>
        <w:gridCol w:w="1058"/>
        <w:gridCol w:w="1067"/>
      </w:tblGrid>
      <w:tr>
        <w:tblPrEx>
          <w:tblBorders>
            <w:right w:val="single" w:sz="4"/>
          </w:tblBorders>
        </w:tblPrEx>
        <w:tc>
          <w:tcPr>
            <w:tcW w:w="2494" w:type="dxa"/>
            <w:vAlign w:val="bottom"/>
            <w:tcBorders>
              <w:top w:val="nil"/>
              <w:left w:val="nil"/>
              <w:bottom w:val="nil"/>
              <w:right w:val="nil"/>
            </w:tcBorders>
            <w:vMerge w:val="restart"/>
          </w:tcPr>
          <w:p>
            <w:pPr>
              <w:pStyle w:val="0"/>
            </w:pPr>
            <w:r>
              <w:rPr>
                <w:sz w:val="20"/>
              </w:rPr>
            </w:r>
          </w:p>
        </w:tc>
        <w:tc>
          <w:tcPr>
            <w:tcW w:w="340" w:type="dxa"/>
            <w:vAlign w:val="bottom"/>
            <w:tcBorders>
              <w:top w:val="nil"/>
              <w:left w:val="nil"/>
              <w:bottom w:val="nil"/>
              <w:right w:val="nil"/>
            </w:tcBorders>
            <w:vMerge w:val="restart"/>
          </w:tcPr>
          <w:p>
            <w:pPr>
              <w:pStyle w:val="0"/>
            </w:pPr>
            <w:r>
              <w:rPr>
                <w:sz w:val="20"/>
              </w:rPr>
            </w:r>
          </w:p>
        </w:tc>
        <w:tc>
          <w:tcPr>
            <w:gridSpan w:val="5"/>
            <w:tcW w:w="5159" w:type="dxa"/>
            <w:vAlign w:val="bottom"/>
            <w:tcBorders>
              <w:top w:val="nil"/>
              <w:left w:val="nil"/>
              <w:bottom w:val="nil"/>
              <w:right w:val="single" w:sz="4"/>
            </w:tcBorders>
          </w:tcPr>
          <w:p>
            <w:pPr>
              <w:pStyle w:val="0"/>
            </w:pPr>
            <w:r>
              <w:rPr>
                <w:sz w:val="20"/>
              </w:rPr>
            </w:r>
          </w:p>
        </w:tc>
        <w:tc>
          <w:tcPr>
            <w:tcW w:w="1067" w:type="dxa"/>
            <w:tcBorders>
              <w:top w:val="single" w:sz="4"/>
              <w:left w:val="single" w:sz="4"/>
              <w:bottom w:val="single" w:sz="4"/>
              <w:right w:val="single" w:sz="4"/>
            </w:tcBorders>
          </w:tcPr>
          <w:p>
            <w:pPr>
              <w:pStyle w:val="0"/>
              <w:jc w:val="center"/>
            </w:pPr>
            <w:r>
              <w:rPr>
                <w:sz w:val="20"/>
              </w:rPr>
              <w:t xml:space="preserve">Коды</w:t>
            </w:r>
          </w:p>
        </w:tc>
      </w:tr>
      <w:tr>
        <w:tblPrEx>
          <w:tblBorders>
            <w:right w:val="single" w:sz="4"/>
          </w:tblBorders>
        </w:tblPrEx>
        <w:tc>
          <w:tcPr>
            <w:tcBorders>
              <w:top w:val="nil"/>
              <w:left w:val="nil"/>
              <w:bottom w:val="nil"/>
              <w:right w:val="nil"/>
            </w:tcBorders>
            <w:vMerge w:val="continue"/>
          </w:tcPr>
          <w:p/>
        </w:tc>
        <w:tc>
          <w:tcPr>
            <w:tcBorders>
              <w:top w:val="nil"/>
              <w:left w:val="nil"/>
              <w:bottom w:val="nil"/>
              <w:right w:val="nil"/>
            </w:tcBorders>
            <w:vMerge w:val="continue"/>
          </w:tcPr>
          <w:p/>
        </w:tc>
        <w:tc>
          <w:tcPr>
            <w:gridSpan w:val="4"/>
            <w:tcW w:w="4101" w:type="dxa"/>
            <w:vAlign w:val="bottom"/>
            <w:tcBorders>
              <w:top w:val="nil"/>
              <w:left w:val="nil"/>
              <w:bottom w:val="nil"/>
              <w:right w:val="nil"/>
            </w:tcBorders>
          </w:tcPr>
          <w:p>
            <w:pPr>
              <w:pStyle w:val="0"/>
              <w:ind w:left="283"/>
            </w:pPr>
            <w:r>
              <w:rPr>
                <w:sz w:val="20"/>
              </w:rPr>
              <w:t xml:space="preserve">от "__" _________ 20__ г.</w:t>
            </w:r>
          </w:p>
        </w:tc>
        <w:tc>
          <w:tcPr>
            <w:tcW w:w="1058" w:type="dxa"/>
            <w:vAlign w:val="bottom"/>
            <w:tcBorders>
              <w:top w:val="nil"/>
              <w:left w:val="nil"/>
              <w:bottom w:val="nil"/>
              <w:right w:val="single" w:sz="4"/>
            </w:tcBorders>
          </w:tcPr>
          <w:p>
            <w:pPr>
              <w:pStyle w:val="0"/>
              <w:jc w:val="right"/>
            </w:pPr>
            <w:r>
              <w:rPr>
                <w:sz w:val="20"/>
              </w:rPr>
              <w:t xml:space="preserve">Дата</w:t>
            </w:r>
          </w:p>
        </w:tc>
        <w:tc>
          <w:tcPr>
            <w:tcW w:w="1067" w:type="dxa"/>
            <w:tcBorders>
              <w:top w:val="single" w:sz="4"/>
              <w:left w:val="single" w:sz="4"/>
              <w:bottom w:val="single" w:sz="4"/>
              <w:right w:val="single" w:sz="4"/>
            </w:tcBorders>
          </w:tcPr>
          <w:p>
            <w:pPr>
              <w:pStyle w:val="0"/>
            </w:pPr>
            <w:r>
              <w:rPr>
                <w:sz w:val="20"/>
              </w:rPr>
            </w:r>
          </w:p>
        </w:tc>
      </w:tr>
      <w:tr>
        <w:tblPrEx>
          <w:tblBorders>
            <w:right w:val="single" w:sz="4"/>
          </w:tblBorders>
        </w:tblPrEx>
        <w:tc>
          <w:tcPr>
            <w:tcW w:w="2494" w:type="dxa"/>
            <w:vAlign w:val="bottom"/>
            <w:tcBorders>
              <w:top w:val="nil"/>
              <w:left w:val="nil"/>
              <w:bottom w:val="nil"/>
              <w:right w:val="nil"/>
            </w:tcBorders>
          </w:tcPr>
          <w:p>
            <w:pPr>
              <w:pStyle w:val="0"/>
            </w:pPr>
            <w:r>
              <w:rPr>
                <w:sz w:val="20"/>
              </w:rPr>
              <w:t xml:space="preserve">Наименование заказчика</w:t>
            </w:r>
          </w:p>
        </w:tc>
        <w:tc>
          <w:tcPr>
            <w:tcW w:w="340" w:type="dxa"/>
            <w:vAlign w:val="bottom"/>
            <w:tcBorders>
              <w:top w:val="nil"/>
              <w:left w:val="nil"/>
              <w:bottom w:val="nil"/>
              <w:right w:val="nil"/>
            </w:tcBorders>
          </w:tcPr>
          <w:p>
            <w:pPr>
              <w:pStyle w:val="0"/>
            </w:pPr>
            <w:r>
              <w:rPr>
                <w:sz w:val="20"/>
              </w:rPr>
            </w:r>
          </w:p>
        </w:tc>
        <w:tc>
          <w:tcPr>
            <w:gridSpan w:val="4"/>
            <w:tcW w:w="4101" w:type="dxa"/>
            <w:vAlign w:val="bottom"/>
            <w:tcBorders>
              <w:top w:val="nil"/>
              <w:left w:val="nil"/>
              <w:bottom w:val="single" w:sz="4"/>
              <w:right w:val="nil"/>
            </w:tcBorders>
          </w:tcPr>
          <w:p>
            <w:pPr>
              <w:pStyle w:val="0"/>
            </w:pPr>
            <w:r>
              <w:rPr>
                <w:sz w:val="20"/>
              </w:rPr>
            </w:r>
          </w:p>
        </w:tc>
        <w:tc>
          <w:tcPr>
            <w:tcW w:w="1058" w:type="dxa"/>
            <w:vAlign w:val="center"/>
            <w:tcBorders>
              <w:top w:val="nil"/>
              <w:left w:val="nil"/>
              <w:bottom w:val="nil"/>
              <w:right w:val="single" w:sz="4"/>
            </w:tcBorders>
          </w:tcPr>
          <w:p>
            <w:pPr>
              <w:pStyle w:val="0"/>
              <w:jc w:val="right"/>
            </w:pPr>
            <w:r>
              <w:rPr>
                <w:sz w:val="20"/>
              </w:rPr>
              <w:t xml:space="preserve">Код</w:t>
            </w:r>
          </w:p>
        </w:tc>
        <w:tc>
          <w:tcPr>
            <w:tcW w:w="1067" w:type="dxa"/>
            <w:tcBorders>
              <w:top w:val="single" w:sz="4"/>
              <w:left w:val="single" w:sz="4"/>
              <w:bottom w:val="single" w:sz="4"/>
              <w:right w:val="single" w:sz="4"/>
            </w:tcBorders>
          </w:tcPr>
          <w:p>
            <w:pPr>
              <w:pStyle w:val="0"/>
            </w:pPr>
            <w:r>
              <w:rPr>
                <w:sz w:val="20"/>
              </w:rPr>
            </w:r>
          </w:p>
        </w:tc>
      </w:tr>
      <w:tr>
        <w:tblPrEx>
          <w:tblBorders>
            <w:right w:val="single" w:sz="4"/>
          </w:tblBorders>
        </w:tblPrEx>
        <w:tc>
          <w:tcPr>
            <w:tcW w:w="2494" w:type="dxa"/>
            <w:vAlign w:val="bottom"/>
            <w:tcBorders>
              <w:top w:val="nil"/>
              <w:left w:val="nil"/>
              <w:bottom w:val="nil"/>
              <w:right w:val="nil"/>
            </w:tcBorders>
          </w:tcPr>
          <w:p>
            <w:pPr>
              <w:pStyle w:val="0"/>
            </w:pPr>
            <w:r>
              <w:rPr>
                <w:sz w:val="20"/>
              </w:rPr>
              <w:t xml:space="preserve">Наименование органа Федерального казначейства</w:t>
            </w:r>
          </w:p>
        </w:tc>
        <w:tc>
          <w:tcPr>
            <w:tcW w:w="340" w:type="dxa"/>
            <w:vAlign w:val="bottom"/>
            <w:tcBorders>
              <w:top w:val="nil"/>
              <w:left w:val="nil"/>
              <w:bottom w:val="nil"/>
              <w:right w:val="nil"/>
            </w:tcBorders>
          </w:tcPr>
          <w:p>
            <w:pPr>
              <w:pStyle w:val="0"/>
            </w:pPr>
            <w:r>
              <w:rPr>
                <w:sz w:val="20"/>
              </w:rPr>
            </w:r>
          </w:p>
        </w:tc>
        <w:tc>
          <w:tcPr>
            <w:gridSpan w:val="4"/>
            <w:tcW w:w="4101" w:type="dxa"/>
            <w:vAlign w:val="bottom"/>
            <w:tcBorders>
              <w:top w:val="single" w:sz="4"/>
              <w:left w:val="nil"/>
              <w:bottom w:val="single" w:sz="4"/>
              <w:right w:val="nil"/>
            </w:tcBorders>
          </w:tcPr>
          <w:p>
            <w:pPr>
              <w:pStyle w:val="0"/>
            </w:pPr>
            <w:r>
              <w:rPr>
                <w:sz w:val="20"/>
              </w:rPr>
            </w:r>
          </w:p>
        </w:tc>
        <w:tc>
          <w:tcPr>
            <w:tcW w:w="1058" w:type="dxa"/>
            <w:vAlign w:val="center"/>
            <w:tcBorders>
              <w:top w:val="nil"/>
              <w:left w:val="nil"/>
              <w:bottom w:val="nil"/>
              <w:right w:val="single" w:sz="4"/>
            </w:tcBorders>
          </w:tcPr>
          <w:p>
            <w:pPr>
              <w:pStyle w:val="0"/>
              <w:jc w:val="right"/>
            </w:pPr>
            <w:r>
              <w:rPr>
                <w:sz w:val="20"/>
              </w:rPr>
              <w:t xml:space="preserve">по КОФК</w:t>
            </w:r>
          </w:p>
        </w:tc>
        <w:tc>
          <w:tcPr>
            <w:tcW w:w="1067" w:type="dxa"/>
            <w:tcBorders>
              <w:top w:val="single" w:sz="4"/>
              <w:left w:val="single" w:sz="4"/>
              <w:bottom w:val="single" w:sz="4"/>
              <w:right w:val="single" w:sz="4"/>
            </w:tcBorders>
          </w:tcPr>
          <w:p>
            <w:pPr>
              <w:pStyle w:val="0"/>
            </w:pPr>
            <w:r>
              <w:rPr>
                <w:sz w:val="20"/>
              </w:rPr>
            </w:r>
          </w:p>
        </w:tc>
      </w:tr>
      <w:tr>
        <w:tc>
          <w:tcPr>
            <w:gridSpan w:val="8"/>
            <w:tcW w:w="9060" w:type="dxa"/>
            <w:tcBorders>
              <w:top w:val="nil"/>
              <w:left w:val="nil"/>
              <w:bottom w:val="nil"/>
              <w:right w:val="nil"/>
            </w:tcBorders>
          </w:tcPr>
          <w:p>
            <w:pPr>
              <w:pStyle w:val="0"/>
            </w:pPr>
            <w:r>
              <w:rPr>
                <w:sz w:val="20"/>
              </w:rPr>
            </w:r>
          </w:p>
        </w:tc>
      </w:tr>
      <w:tr>
        <w:tc>
          <w:tcPr>
            <w:gridSpan w:val="3"/>
            <w:tcW w:w="3183" w:type="dxa"/>
            <w:vAlign w:val="bottom"/>
            <w:tcBorders>
              <w:top w:val="nil"/>
              <w:left w:val="nil"/>
              <w:bottom w:val="nil"/>
              <w:right w:val="nil"/>
            </w:tcBorders>
          </w:tcPr>
          <w:p>
            <w:pPr>
              <w:pStyle w:val="0"/>
            </w:pPr>
            <w:r>
              <w:rPr>
                <w:sz w:val="20"/>
              </w:rPr>
              <w:t xml:space="preserve">Дата сведений о контракте</w:t>
            </w:r>
          </w:p>
        </w:tc>
        <w:tc>
          <w:tcPr>
            <w:gridSpan w:val="5"/>
            <w:tcW w:w="5877" w:type="dxa"/>
            <w:vAlign w:val="bottom"/>
            <w:tcBorders>
              <w:top w:val="nil"/>
              <w:left w:val="nil"/>
              <w:bottom w:val="nil"/>
              <w:right w:val="nil"/>
            </w:tcBorders>
          </w:tcPr>
          <w:p>
            <w:pPr>
              <w:pStyle w:val="0"/>
              <w:jc w:val="both"/>
            </w:pPr>
            <w:r>
              <w:rPr>
                <w:sz w:val="20"/>
              </w:rPr>
              <w:t xml:space="preserve">"__" __________ 20__ г.</w:t>
            </w:r>
          </w:p>
        </w:tc>
      </w:tr>
      <w:tr>
        <w:tc>
          <w:tcPr>
            <w:gridSpan w:val="3"/>
            <w:tcW w:w="3183" w:type="dxa"/>
            <w:vAlign w:val="bottom"/>
            <w:tcBorders>
              <w:top w:val="nil"/>
              <w:left w:val="nil"/>
              <w:bottom w:val="nil"/>
              <w:right w:val="nil"/>
            </w:tcBorders>
          </w:tcPr>
          <w:p>
            <w:pPr>
              <w:pStyle w:val="0"/>
            </w:pPr>
            <w:r>
              <w:rPr>
                <w:sz w:val="20"/>
              </w:rPr>
              <w:t xml:space="preserve">Дата заключения контракта</w:t>
            </w:r>
          </w:p>
        </w:tc>
        <w:tc>
          <w:tcPr>
            <w:gridSpan w:val="5"/>
            <w:tcW w:w="5877" w:type="dxa"/>
            <w:vAlign w:val="bottom"/>
            <w:tcBorders>
              <w:top w:val="nil"/>
              <w:left w:val="nil"/>
              <w:bottom w:val="nil"/>
              <w:right w:val="nil"/>
            </w:tcBorders>
          </w:tcPr>
          <w:p>
            <w:pPr>
              <w:pStyle w:val="0"/>
              <w:jc w:val="both"/>
            </w:pPr>
            <w:r>
              <w:rPr>
                <w:sz w:val="20"/>
              </w:rPr>
              <w:t xml:space="preserve">"__" __________ 20__ г.</w:t>
            </w:r>
          </w:p>
        </w:tc>
      </w:tr>
      <w:tr>
        <w:tc>
          <w:tcPr>
            <w:gridSpan w:val="4"/>
            <w:tcW w:w="4607" w:type="dxa"/>
            <w:vAlign w:val="bottom"/>
            <w:tcBorders>
              <w:top w:val="nil"/>
              <w:left w:val="nil"/>
              <w:bottom w:val="nil"/>
              <w:right w:val="nil"/>
            </w:tcBorders>
          </w:tcPr>
          <w:p>
            <w:pPr>
              <w:pStyle w:val="0"/>
            </w:pPr>
            <w:r>
              <w:rPr>
                <w:sz w:val="20"/>
              </w:rPr>
              <w:t xml:space="preserve">Дата исполнения (прекращения действия) контракта</w:t>
            </w:r>
          </w:p>
        </w:tc>
        <w:tc>
          <w:tcPr>
            <w:gridSpan w:val="4"/>
            <w:tcW w:w="4453" w:type="dxa"/>
            <w:vAlign w:val="bottom"/>
            <w:tcBorders>
              <w:top w:val="nil"/>
              <w:left w:val="nil"/>
              <w:bottom w:val="nil"/>
              <w:right w:val="nil"/>
            </w:tcBorders>
          </w:tcPr>
          <w:p>
            <w:pPr>
              <w:pStyle w:val="0"/>
              <w:jc w:val="both"/>
            </w:pPr>
            <w:r>
              <w:rPr>
                <w:sz w:val="20"/>
              </w:rPr>
              <w:t xml:space="preserve">"__" __________ 20__ г.</w:t>
            </w:r>
          </w:p>
        </w:tc>
      </w:tr>
      <w:tr>
        <w:tc>
          <w:tcPr>
            <w:gridSpan w:val="2"/>
            <w:tcW w:w="2834" w:type="dxa"/>
            <w:vAlign w:val="bottom"/>
            <w:tcBorders>
              <w:top w:val="nil"/>
              <w:left w:val="nil"/>
              <w:bottom w:val="nil"/>
              <w:right w:val="nil"/>
            </w:tcBorders>
          </w:tcPr>
          <w:p>
            <w:pPr>
              <w:pStyle w:val="0"/>
            </w:pPr>
            <w:r>
              <w:rPr>
                <w:sz w:val="20"/>
              </w:rPr>
              <w:t xml:space="preserve">Номер контракта</w:t>
            </w:r>
          </w:p>
        </w:tc>
        <w:tc>
          <w:tcPr>
            <w:gridSpan w:val="2"/>
            <w:tcW w:w="1773" w:type="dxa"/>
            <w:vAlign w:val="bottom"/>
            <w:tcBorders>
              <w:top w:val="nil"/>
              <w:left w:val="nil"/>
              <w:bottom w:val="single" w:sz="4"/>
              <w:right w:val="nil"/>
            </w:tcBorders>
          </w:tcPr>
          <w:p>
            <w:pPr>
              <w:pStyle w:val="0"/>
            </w:pPr>
            <w:r>
              <w:rPr>
                <w:sz w:val="20"/>
              </w:rPr>
            </w:r>
          </w:p>
        </w:tc>
        <w:tc>
          <w:tcPr>
            <w:gridSpan w:val="4"/>
            <w:tcW w:w="4453" w:type="dxa"/>
            <w:vAlign w:val="bottom"/>
            <w:tcBorders>
              <w:top w:val="nil"/>
              <w:left w:val="nil"/>
              <w:bottom w:val="nil"/>
              <w:right w:val="nil"/>
            </w:tcBorders>
          </w:tcPr>
          <w:p>
            <w:pPr>
              <w:pStyle w:val="0"/>
            </w:pPr>
            <w:r>
              <w:rPr>
                <w:sz w:val="20"/>
              </w:rPr>
            </w:r>
          </w:p>
        </w:tc>
      </w:tr>
      <w:tr>
        <w:tc>
          <w:tcPr>
            <w:gridSpan w:val="2"/>
            <w:tcW w:w="2834" w:type="dxa"/>
            <w:vAlign w:val="bottom"/>
            <w:tcBorders>
              <w:top w:val="nil"/>
              <w:left w:val="nil"/>
              <w:bottom w:val="nil"/>
              <w:right w:val="nil"/>
            </w:tcBorders>
          </w:tcPr>
          <w:p>
            <w:pPr>
              <w:pStyle w:val="0"/>
            </w:pPr>
            <w:r>
              <w:rPr>
                <w:sz w:val="20"/>
              </w:rPr>
              <w:t xml:space="preserve">Номер реестровой записи</w:t>
            </w:r>
          </w:p>
        </w:tc>
        <w:tc>
          <w:tcPr>
            <w:gridSpan w:val="3"/>
            <w:tcW w:w="3830" w:type="dxa"/>
            <w:vAlign w:val="bottom"/>
            <w:tcBorders>
              <w:top w:val="nil"/>
              <w:left w:val="nil"/>
              <w:bottom w:val="single" w:sz="4"/>
              <w:right w:val="nil"/>
            </w:tcBorders>
          </w:tcPr>
          <w:p>
            <w:pPr>
              <w:pStyle w:val="0"/>
            </w:pPr>
            <w:r>
              <w:rPr>
                <w:sz w:val="20"/>
              </w:rPr>
            </w:r>
          </w:p>
        </w:tc>
        <w:tc>
          <w:tcPr>
            <w:gridSpan w:val="3"/>
            <w:tcW w:w="2396" w:type="dxa"/>
            <w:vAlign w:val="bottom"/>
            <w:tcBorders>
              <w:top w:val="nil"/>
              <w:left w:val="nil"/>
              <w:bottom w:val="nil"/>
              <w:right w:val="nil"/>
            </w:tcBorders>
          </w:tcPr>
          <w:p>
            <w:pPr>
              <w:pStyle w:val="0"/>
            </w:pPr>
            <w:r>
              <w:rPr>
                <w:sz w:val="20"/>
              </w:rPr>
            </w:r>
          </w:p>
        </w:tc>
      </w:tr>
      <w:tr>
        <w:tc>
          <w:tcPr>
            <w:gridSpan w:val="8"/>
            <w:tcW w:w="9060" w:type="dxa"/>
            <w:tcBorders>
              <w:top w:val="nil"/>
              <w:left w:val="nil"/>
              <w:bottom w:val="nil"/>
              <w:right w:val="nil"/>
            </w:tcBorders>
          </w:tcPr>
          <w:p>
            <w:pPr>
              <w:pStyle w:val="0"/>
            </w:pPr>
            <w:r>
              <w:rPr>
                <w:sz w:val="20"/>
              </w:rPr>
              <w:t xml:space="preserve">Дата регистрации сведений о государственном контракте (его изменении, исполнении, прекращении действия) "__" __________ 20__ г.</w:t>
            </w:r>
          </w:p>
        </w:tc>
      </w:tr>
      <w:tr>
        <w:tc>
          <w:tcPr>
            <w:gridSpan w:val="8"/>
            <w:tcW w:w="9060" w:type="dxa"/>
            <w:tcBorders>
              <w:top w:val="nil"/>
              <w:left w:val="nil"/>
              <w:bottom w:val="nil"/>
              <w:right w:val="nil"/>
            </w:tcBorders>
          </w:tcPr>
          <w:p>
            <w:pPr>
              <w:pStyle w:val="0"/>
            </w:pPr>
            <w:r>
              <w:rPr>
                <w:sz w:val="20"/>
              </w:rPr>
              <w:t xml:space="preserve">Идентификационный код заказчика: ______________________</w:t>
            </w:r>
          </w:p>
        </w:tc>
      </w:tr>
      <w:tr>
        <w:tc>
          <w:tcPr>
            <w:gridSpan w:val="8"/>
            <w:tcW w:w="9060" w:type="dxa"/>
            <w:tcBorders>
              <w:top w:val="nil"/>
              <w:left w:val="nil"/>
              <w:bottom w:val="nil"/>
              <w:right w:val="nil"/>
            </w:tcBorders>
          </w:tcPr>
          <w:p>
            <w:pPr>
              <w:pStyle w:val="0"/>
            </w:pPr>
            <w:r>
              <w:rPr>
                <w:sz w:val="20"/>
              </w:rPr>
              <w:t xml:space="preserve">Номер</w:t>
            </w:r>
          </w:p>
          <w:p>
            <w:pPr>
              <w:pStyle w:val="0"/>
            </w:pPr>
            <w:r>
              <w:rPr>
                <w:sz w:val="20"/>
              </w:rPr>
              <w:t xml:space="preserve">изменения ________</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930"/>
        <w:gridCol w:w="1474"/>
        <w:gridCol w:w="340"/>
        <w:gridCol w:w="1247"/>
        <w:gridCol w:w="340"/>
        <w:gridCol w:w="2092"/>
        <w:gridCol w:w="340"/>
        <w:gridCol w:w="1304"/>
      </w:tblGrid>
      <w:tr>
        <w:tc>
          <w:tcPr>
            <w:tcW w:w="1930" w:type="dxa"/>
            <w:vAlign w:val="bottom"/>
            <w:tcBorders>
              <w:top w:val="nil"/>
              <w:left w:val="nil"/>
              <w:bottom w:val="nil"/>
              <w:right w:val="nil"/>
            </w:tcBorders>
          </w:tcPr>
          <w:p>
            <w:pPr>
              <w:pStyle w:val="0"/>
            </w:pPr>
            <w:r>
              <w:rPr>
                <w:sz w:val="20"/>
              </w:rPr>
              <w:t xml:space="preserve">Ответственный исполнитель</w:t>
            </w:r>
          </w:p>
        </w:tc>
        <w:tc>
          <w:tcPr>
            <w:tcW w:w="147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09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04" w:type="dxa"/>
            <w:tcBorders>
              <w:top w:val="nil"/>
              <w:left w:val="nil"/>
              <w:bottom w:val="single" w:sz="4"/>
              <w:right w:val="nil"/>
            </w:tcBorders>
          </w:tcPr>
          <w:p>
            <w:pPr>
              <w:pStyle w:val="0"/>
            </w:pPr>
            <w:r>
              <w:rPr>
                <w:sz w:val="20"/>
              </w:rPr>
            </w:r>
          </w:p>
        </w:tc>
      </w:tr>
      <w:tr>
        <w:tc>
          <w:tcPr>
            <w:tcW w:w="1930" w:type="dxa"/>
            <w:tcBorders>
              <w:top w:val="nil"/>
              <w:left w:val="nil"/>
              <w:bottom w:val="nil"/>
              <w:right w:val="nil"/>
            </w:tcBorders>
          </w:tcPr>
          <w:p>
            <w:pPr>
              <w:pStyle w:val="0"/>
            </w:pPr>
            <w:r>
              <w:rPr>
                <w:sz w:val="20"/>
              </w:rPr>
            </w:r>
          </w:p>
        </w:tc>
        <w:tc>
          <w:tcPr>
            <w:tcW w:w="1474"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092"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pPr>
            <w:r>
              <w:rPr>
                <w:sz w:val="20"/>
              </w:rPr>
            </w:r>
          </w:p>
        </w:tc>
        <w:tc>
          <w:tcPr>
            <w:tcW w:w="1304" w:type="dxa"/>
            <w:tcBorders>
              <w:top w:val="single" w:sz="4"/>
              <w:left w:val="nil"/>
              <w:bottom w:val="nil"/>
              <w:right w:val="nil"/>
            </w:tcBorders>
          </w:tcPr>
          <w:p>
            <w:pPr>
              <w:pStyle w:val="0"/>
              <w:jc w:val="center"/>
            </w:pPr>
            <w:r>
              <w:rPr>
                <w:sz w:val="20"/>
              </w:rPr>
              <w:t xml:space="preserve">(телефон)</w:t>
            </w:r>
          </w:p>
        </w:tc>
      </w:tr>
      <w:tr>
        <w:tc>
          <w:tcPr>
            <w:gridSpan w:val="8"/>
            <w:tcW w:w="9067" w:type="dxa"/>
            <w:tcBorders>
              <w:top w:val="nil"/>
              <w:left w:val="nil"/>
              <w:bottom w:val="nil"/>
              <w:right w:val="nil"/>
            </w:tcBorders>
          </w:tcPr>
          <w:p>
            <w:pPr>
              <w:pStyle w:val="0"/>
              <w:jc w:val="right"/>
            </w:pPr>
            <w:r>
              <w:rPr>
                <w:sz w:val="20"/>
              </w:rPr>
              <w:t xml:space="preserve">от "__" __________ 20__ г.</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4</w:t>
      </w:r>
    </w:p>
    <w:p>
      <w:pPr>
        <w:pStyle w:val="0"/>
        <w:jc w:val="right"/>
      </w:pPr>
      <w:r>
        <w:rPr>
          <w:sz w:val="20"/>
        </w:rPr>
        <w:t xml:space="preserve">к Порядку формирования и направления</w:t>
      </w:r>
    </w:p>
    <w:p>
      <w:pPr>
        <w:pStyle w:val="0"/>
        <w:jc w:val="right"/>
      </w:pPr>
      <w:r>
        <w:rPr>
          <w:sz w:val="20"/>
        </w:rPr>
        <w:t xml:space="preserve">заказчиком сведений, подлежащих</w:t>
      </w:r>
    </w:p>
    <w:p>
      <w:pPr>
        <w:pStyle w:val="0"/>
        <w:jc w:val="right"/>
      </w:pPr>
      <w:r>
        <w:rPr>
          <w:sz w:val="20"/>
        </w:rPr>
        <w:t xml:space="preserve">включению в реестр контрактов,</w:t>
      </w:r>
    </w:p>
    <w:p>
      <w:pPr>
        <w:pStyle w:val="0"/>
        <w:jc w:val="right"/>
      </w:pPr>
      <w:r>
        <w:rPr>
          <w:sz w:val="20"/>
        </w:rPr>
        <w:t xml:space="preserve">содержащий сведения, составляющие</w:t>
      </w:r>
    </w:p>
    <w:p>
      <w:pPr>
        <w:pStyle w:val="0"/>
        <w:jc w:val="right"/>
      </w:pPr>
      <w:r>
        <w:rPr>
          <w:sz w:val="20"/>
        </w:rPr>
        <w:t xml:space="preserve">государственную тайну, формирования</w:t>
      </w:r>
    </w:p>
    <w:p>
      <w:pPr>
        <w:pStyle w:val="0"/>
        <w:jc w:val="right"/>
      </w:pPr>
      <w:r>
        <w:rPr>
          <w:sz w:val="20"/>
        </w:rPr>
        <w:t xml:space="preserve">и направления запросов о предоставлении</w:t>
      </w:r>
    </w:p>
    <w:p>
      <w:pPr>
        <w:pStyle w:val="0"/>
        <w:jc w:val="right"/>
      </w:pPr>
      <w:r>
        <w:rPr>
          <w:sz w:val="20"/>
        </w:rPr>
        <w:t xml:space="preserve">сведений из указанного реестра,</w:t>
      </w:r>
    </w:p>
    <w:p>
      <w:pPr>
        <w:pStyle w:val="0"/>
        <w:jc w:val="right"/>
      </w:pPr>
      <w:r>
        <w:rPr>
          <w:sz w:val="20"/>
        </w:rPr>
        <w:t xml:space="preserve">формирования и направления Федеральным</w:t>
      </w:r>
    </w:p>
    <w:p>
      <w:pPr>
        <w:pStyle w:val="0"/>
        <w:jc w:val="right"/>
      </w:pPr>
      <w:r>
        <w:rPr>
          <w:sz w:val="20"/>
        </w:rPr>
        <w:t xml:space="preserve">казначейством выписок из указанного</w:t>
      </w:r>
    </w:p>
    <w:p>
      <w:pPr>
        <w:pStyle w:val="0"/>
        <w:jc w:val="right"/>
      </w:pPr>
      <w:r>
        <w:rPr>
          <w:sz w:val="20"/>
        </w:rPr>
        <w:t xml:space="preserve">реестра и протокола</w:t>
      </w:r>
    </w:p>
    <w:p>
      <w:pPr>
        <w:pStyle w:val="0"/>
        <w:ind w:firstLine="540"/>
        <w:jc w:val="both"/>
      </w:pPr>
      <w:r>
        <w:rPr>
          <w:sz w:val="20"/>
        </w:rPr>
      </w:r>
    </w:p>
    <w:p>
      <w:pPr>
        <w:pStyle w:val="0"/>
        <w:jc w:val="right"/>
      </w:pPr>
      <w:r>
        <w:rPr>
          <w:sz w:val="20"/>
        </w:rPr>
        <w:t xml:space="preserve">Форма</w:t>
      </w:r>
    </w:p>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341" w:name="P1341"/>
          <w:bookmarkEnd w:id="1341"/>
          <w:p>
            <w:pPr>
              <w:pStyle w:val="0"/>
              <w:jc w:val="center"/>
            </w:pPr>
            <w:r>
              <w:rPr>
                <w:sz w:val="20"/>
              </w:rPr>
              <w:t xml:space="preserve">Протокол,</w:t>
            </w:r>
          </w:p>
          <w:p>
            <w:pPr>
              <w:pStyle w:val="0"/>
              <w:jc w:val="center"/>
            </w:pPr>
            <w:r>
              <w:rPr>
                <w:sz w:val="20"/>
              </w:rPr>
              <w:t xml:space="preserve">содержащий перечень выявленных несоответствий и (или) основания, по которым сведения не включаются в реестр контрактов</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2192"/>
        <w:gridCol w:w="756"/>
        <w:gridCol w:w="340"/>
        <w:gridCol w:w="880"/>
        <w:gridCol w:w="2634"/>
        <w:gridCol w:w="1474"/>
        <w:gridCol w:w="794"/>
      </w:tblGrid>
      <w:tr>
        <w:tblPrEx>
          <w:tblBorders>
            <w:insideV w:val="single" w:sz="4"/>
          </w:tblBorders>
        </w:tblPrEx>
        <w:tc>
          <w:tcPr>
            <w:gridSpan w:val="2"/>
            <w:tcW w:w="2948" w:type="dxa"/>
            <w:tcBorders>
              <w:top w:val="nil"/>
              <w:left w:val="nil"/>
              <w:bottom w:val="nil"/>
              <w:right w:val="nil"/>
            </w:tcBorders>
            <w:vMerge w:val="restart"/>
          </w:tcPr>
          <w:p>
            <w:pPr>
              <w:pStyle w:val="0"/>
            </w:pPr>
            <w:r>
              <w:rPr>
                <w:sz w:val="20"/>
              </w:rPr>
            </w:r>
          </w:p>
        </w:tc>
        <w:tc>
          <w:tcPr>
            <w:tcW w:w="340" w:type="dxa"/>
            <w:tcBorders>
              <w:top w:val="nil"/>
              <w:left w:val="nil"/>
              <w:bottom w:val="nil"/>
              <w:right w:val="nil"/>
            </w:tcBorders>
            <w:vMerge w:val="restart"/>
          </w:tcPr>
          <w:p>
            <w:pPr>
              <w:pStyle w:val="0"/>
            </w:pPr>
            <w:r>
              <w:rPr>
                <w:sz w:val="20"/>
              </w:rPr>
            </w:r>
          </w:p>
        </w:tc>
        <w:tc>
          <w:tcPr>
            <w:tcW w:w="880" w:type="dxa"/>
            <w:vAlign w:val="bottom"/>
            <w:tcBorders>
              <w:top w:val="nil"/>
              <w:left w:val="nil"/>
              <w:bottom w:val="nil"/>
            </w:tcBorders>
          </w:tcPr>
          <w:p>
            <w:pPr>
              <w:pStyle w:val="0"/>
              <w:jc w:val="right"/>
            </w:pPr>
            <w:r>
              <w:rPr>
                <w:sz w:val="20"/>
              </w:rPr>
              <w:t xml:space="preserve">N</w:t>
            </w:r>
          </w:p>
        </w:tc>
        <w:tc>
          <w:tcPr>
            <w:tcW w:w="2634" w:type="dxa"/>
            <w:tcBorders>
              <w:top w:val="single" w:sz="4"/>
              <w:bottom w:val="single" w:sz="4"/>
            </w:tcBorders>
          </w:tcPr>
          <w:p>
            <w:pPr>
              <w:pStyle w:val="0"/>
            </w:pPr>
            <w:r>
              <w:rPr>
                <w:sz w:val="20"/>
              </w:rPr>
            </w:r>
          </w:p>
        </w:tc>
        <w:tc>
          <w:tcPr>
            <w:tcW w:w="1474" w:type="dxa"/>
            <w:tcBorders>
              <w:top w:val="nil"/>
              <w:bottom w:val="nil"/>
            </w:tcBorders>
          </w:tcPr>
          <w:p>
            <w:pPr>
              <w:pStyle w:val="0"/>
            </w:pPr>
            <w:r>
              <w:rPr>
                <w:sz w:val="20"/>
              </w:rPr>
            </w:r>
          </w:p>
        </w:tc>
        <w:tc>
          <w:tcPr>
            <w:tcW w:w="794" w:type="dxa"/>
            <w:tcBorders>
              <w:top w:val="single" w:sz="4"/>
              <w:bottom w:val="single" w:sz="4"/>
            </w:tcBorders>
          </w:tcPr>
          <w:p>
            <w:pPr>
              <w:pStyle w:val="0"/>
              <w:jc w:val="center"/>
            </w:pPr>
            <w:r>
              <w:rPr>
                <w:sz w:val="20"/>
              </w:rPr>
              <w:t xml:space="preserve">Коды</w:t>
            </w:r>
          </w:p>
        </w:tc>
      </w:tr>
      <w:tr>
        <w:tc>
          <w:tcPr>
            <w:gridSpan w:val="2"/>
            <w:tcBorders>
              <w:top w:val="nil"/>
              <w:left w:val="nil"/>
              <w:bottom w:val="nil"/>
              <w:right w:val="nil"/>
            </w:tcBorders>
            <w:vMerge w:val="continue"/>
          </w:tcPr>
          <w:p/>
        </w:tc>
        <w:tc>
          <w:tcPr>
            <w:tcBorders>
              <w:top w:val="nil"/>
              <w:left w:val="nil"/>
              <w:bottom w:val="nil"/>
              <w:right w:val="nil"/>
            </w:tcBorders>
            <w:vMerge w:val="continue"/>
          </w:tcPr>
          <w:p/>
        </w:tc>
        <w:tc>
          <w:tcPr>
            <w:gridSpan w:val="2"/>
            <w:tcW w:w="3514" w:type="dxa"/>
            <w:tcBorders>
              <w:top w:val="nil"/>
              <w:left w:val="nil"/>
              <w:bottom w:val="nil"/>
              <w:right w:val="nil"/>
            </w:tcBorders>
          </w:tcPr>
          <w:p>
            <w:pPr>
              <w:pStyle w:val="0"/>
              <w:jc w:val="center"/>
            </w:pPr>
            <w:r>
              <w:rPr>
                <w:sz w:val="20"/>
              </w:rPr>
              <w:t xml:space="preserve">от "__" __________ 20__ г.</w:t>
            </w:r>
          </w:p>
        </w:tc>
        <w:tc>
          <w:tcPr>
            <w:tcW w:w="1474" w:type="dxa"/>
            <w:tcBorders>
              <w:top w:val="nil"/>
              <w:left w:val="nil"/>
              <w:bottom w:val="nil"/>
              <w:right w:val="single" w:sz="4"/>
            </w:tcBorders>
          </w:tcPr>
          <w:p>
            <w:pPr>
              <w:pStyle w:val="0"/>
              <w:jc w:val="right"/>
            </w:pPr>
            <w:r>
              <w:rPr>
                <w:sz w:val="20"/>
              </w:rPr>
              <w:t xml:space="preserve">Дата</w:t>
            </w:r>
          </w:p>
        </w:tc>
        <w:tc>
          <w:tcPr>
            <w:tcW w:w="794" w:type="dxa"/>
            <w:tcBorders>
              <w:top w:val="single" w:sz="4"/>
              <w:left w:val="single" w:sz="4"/>
              <w:bottom w:val="single" w:sz="4"/>
              <w:right w:val="single" w:sz="4"/>
            </w:tcBorders>
          </w:tcPr>
          <w:p>
            <w:pPr>
              <w:pStyle w:val="0"/>
            </w:pPr>
            <w:r>
              <w:rPr>
                <w:sz w:val="20"/>
              </w:rPr>
            </w:r>
          </w:p>
        </w:tc>
      </w:tr>
      <w:tr>
        <w:tc>
          <w:tcPr>
            <w:gridSpan w:val="2"/>
            <w:tcW w:w="2948" w:type="dxa"/>
            <w:vAlign w:val="bottom"/>
            <w:tcBorders>
              <w:top w:val="nil"/>
              <w:left w:val="nil"/>
              <w:bottom w:val="nil"/>
              <w:right w:val="nil"/>
            </w:tcBorders>
          </w:tcPr>
          <w:p>
            <w:pPr>
              <w:pStyle w:val="0"/>
            </w:pPr>
            <w:r>
              <w:rPr>
                <w:sz w:val="20"/>
              </w:rPr>
              <w:t xml:space="preserve">Откуда:</w:t>
            </w:r>
          </w:p>
        </w:tc>
        <w:tc>
          <w:tcPr>
            <w:tcW w:w="340" w:type="dxa"/>
            <w:vAlign w:val="bottom"/>
            <w:tcBorders>
              <w:top w:val="nil"/>
              <w:left w:val="nil"/>
              <w:bottom w:val="nil"/>
              <w:right w:val="nil"/>
            </w:tcBorders>
          </w:tcPr>
          <w:p>
            <w:pPr>
              <w:pStyle w:val="0"/>
            </w:pPr>
            <w:r>
              <w:rPr>
                <w:sz w:val="20"/>
              </w:rPr>
            </w:r>
          </w:p>
        </w:tc>
        <w:tc>
          <w:tcPr>
            <w:gridSpan w:val="2"/>
            <w:tcW w:w="3514" w:type="dxa"/>
            <w:vAlign w:val="bottom"/>
            <w:tcBorders>
              <w:top w:val="nil"/>
              <w:left w:val="nil"/>
              <w:bottom w:val="nil"/>
              <w:right w:val="nil"/>
            </w:tcBorders>
          </w:tcPr>
          <w:p>
            <w:pPr>
              <w:pStyle w:val="0"/>
            </w:pPr>
            <w:r>
              <w:rPr>
                <w:sz w:val="20"/>
              </w:rPr>
            </w:r>
          </w:p>
        </w:tc>
        <w:tc>
          <w:tcPr>
            <w:tcW w:w="1474" w:type="dxa"/>
            <w:vAlign w:val="bottom"/>
            <w:tcBorders>
              <w:top w:val="nil"/>
              <w:left w:val="nil"/>
              <w:bottom w:val="nil"/>
              <w:right w:val="single" w:sz="4"/>
            </w:tcBorders>
          </w:tcPr>
          <w:p>
            <w:pPr>
              <w:pStyle w:val="0"/>
            </w:pPr>
            <w:r>
              <w:rPr>
                <w:sz w:val="20"/>
              </w:rPr>
            </w:r>
          </w:p>
        </w:tc>
        <w:tc>
          <w:tcPr>
            <w:tcW w:w="794" w:type="dxa"/>
            <w:tcBorders>
              <w:top w:val="single" w:sz="4"/>
              <w:left w:val="single" w:sz="4"/>
              <w:bottom w:val="single" w:sz="4"/>
              <w:right w:val="single" w:sz="4"/>
            </w:tcBorders>
          </w:tcPr>
          <w:p>
            <w:pPr>
              <w:pStyle w:val="0"/>
            </w:pPr>
            <w:r>
              <w:rPr>
                <w:sz w:val="20"/>
              </w:rPr>
            </w:r>
          </w:p>
        </w:tc>
      </w:tr>
      <w:tr>
        <w:tc>
          <w:tcPr>
            <w:gridSpan w:val="2"/>
            <w:tcW w:w="2948" w:type="dxa"/>
            <w:vAlign w:val="bottom"/>
            <w:tcBorders>
              <w:top w:val="nil"/>
              <w:left w:val="nil"/>
              <w:bottom w:val="nil"/>
              <w:right w:val="nil"/>
            </w:tcBorders>
          </w:tcPr>
          <w:p>
            <w:pPr>
              <w:pStyle w:val="0"/>
            </w:pPr>
            <w:r>
              <w:rPr>
                <w:sz w:val="20"/>
              </w:rPr>
              <w:t xml:space="preserve">Федеральное казначейство, орган Федерального казначейства</w:t>
            </w:r>
          </w:p>
        </w:tc>
        <w:tc>
          <w:tcPr>
            <w:tcW w:w="340" w:type="dxa"/>
            <w:vAlign w:val="bottom"/>
            <w:tcBorders>
              <w:top w:val="nil"/>
              <w:left w:val="nil"/>
              <w:bottom w:val="nil"/>
              <w:right w:val="nil"/>
            </w:tcBorders>
          </w:tcPr>
          <w:p>
            <w:pPr>
              <w:pStyle w:val="0"/>
            </w:pPr>
            <w:r>
              <w:rPr>
                <w:sz w:val="20"/>
              </w:rPr>
            </w:r>
          </w:p>
        </w:tc>
        <w:tc>
          <w:tcPr>
            <w:gridSpan w:val="2"/>
            <w:tcW w:w="3514" w:type="dxa"/>
            <w:vAlign w:val="bottom"/>
            <w:tcBorders>
              <w:top w:val="nil"/>
              <w:left w:val="nil"/>
              <w:bottom w:val="single" w:sz="4"/>
              <w:right w:val="nil"/>
            </w:tcBorders>
          </w:tcPr>
          <w:p>
            <w:pPr>
              <w:pStyle w:val="0"/>
            </w:pPr>
            <w:r>
              <w:rPr>
                <w:sz w:val="20"/>
              </w:rPr>
            </w:r>
          </w:p>
        </w:tc>
        <w:tc>
          <w:tcPr>
            <w:tcW w:w="1474" w:type="dxa"/>
            <w:vAlign w:val="bottom"/>
            <w:tcBorders>
              <w:top w:val="nil"/>
              <w:left w:val="nil"/>
              <w:bottom w:val="nil"/>
              <w:right w:val="single" w:sz="4"/>
            </w:tcBorders>
          </w:tcPr>
          <w:p>
            <w:pPr>
              <w:pStyle w:val="0"/>
              <w:jc w:val="right"/>
            </w:pPr>
            <w:r>
              <w:rPr>
                <w:sz w:val="20"/>
              </w:rPr>
              <w:t xml:space="preserve">по КОФК</w:t>
            </w:r>
          </w:p>
        </w:tc>
        <w:tc>
          <w:tcPr>
            <w:tcW w:w="794" w:type="dxa"/>
            <w:tcBorders>
              <w:top w:val="single" w:sz="4"/>
              <w:left w:val="single" w:sz="4"/>
              <w:bottom w:val="single" w:sz="4"/>
              <w:right w:val="single" w:sz="4"/>
            </w:tcBorders>
          </w:tcPr>
          <w:p>
            <w:pPr>
              <w:pStyle w:val="0"/>
            </w:pPr>
            <w:r>
              <w:rPr>
                <w:sz w:val="20"/>
              </w:rPr>
            </w:r>
          </w:p>
        </w:tc>
      </w:tr>
      <w:tr>
        <w:tc>
          <w:tcPr>
            <w:gridSpan w:val="2"/>
            <w:tcW w:w="2948" w:type="dxa"/>
            <w:vAlign w:val="bottom"/>
            <w:tcBorders>
              <w:top w:val="nil"/>
              <w:left w:val="nil"/>
              <w:bottom w:val="nil"/>
              <w:right w:val="nil"/>
            </w:tcBorders>
          </w:tcPr>
          <w:p>
            <w:pPr>
              <w:pStyle w:val="0"/>
            </w:pPr>
            <w:r>
              <w:rPr>
                <w:sz w:val="20"/>
              </w:rPr>
              <w:t xml:space="preserve">Куда:</w:t>
            </w:r>
          </w:p>
        </w:tc>
        <w:tc>
          <w:tcPr>
            <w:tcW w:w="340" w:type="dxa"/>
            <w:vAlign w:val="bottom"/>
            <w:tcBorders>
              <w:top w:val="nil"/>
              <w:left w:val="nil"/>
              <w:bottom w:val="nil"/>
              <w:right w:val="nil"/>
            </w:tcBorders>
          </w:tcPr>
          <w:p>
            <w:pPr>
              <w:pStyle w:val="0"/>
            </w:pPr>
            <w:r>
              <w:rPr>
                <w:sz w:val="20"/>
              </w:rPr>
            </w:r>
          </w:p>
        </w:tc>
        <w:tc>
          <w:tcPr>
            <w:gridSpan w:val="2"/>
            <w:tcW w:w="3514" w:type="dxa"/>
            <w:vAlign w:val="bottom"/>
            <w:tcBorders>
              <w:top w:val="single" w:sz="4"/>
              <w:left w:val="nil"/>
              <w:bottom w:val="nil"/>
              <w:right w:val="nil"/>
            </w:tcBorders>
          </w:tcPr>
          <w:p>
            <w:pPr>
              <w:pStyle w:val="0"/>
            </w:pPr>
            <w:r>
              <w:rPr>
                <w:sz w:val="20"/>
              </w:rPr>
            </w:r>
          </w:p>
        </w:tc>
        <w:tc>
          <w:tcPr>
            <w:tcW w:w="1474" w:type="dxa"/>
            <w:vAlign w:val="bottom"/>
            <w:tcBorders>
              <w:top w:val="nil"/>
              <w:left w:val="nil"/>
              <w:bottom w:val="nil"/>
              <w:right w:val="single" w:sz="4"/>
            </w:tcBorders>
          </w:tcPr>
          <w:p>
            <w:pPr>
              <w:pStyle w:val="0"/>
            </w:pPr>
            <w:r>
              <w:rPr>
                <w:sz w:val="20"/>
              </w:rPr>
            </w:r>
          </w:p>
        </w:tc>
        <w:tc>
          <w:tcPr>
            <w:tcW w:w="794" w:type="dxa"/>
            <w:tcBorders>
              <w:top w:val="single" w:sz="4"/>
              <w:left w:val="single" w:sz="4"/>
              <w:bottom w:val="single" w:sz="4"/>
              <w:right w:val="single" w:sz="4"/>
            </w:tcBorders>
          </w:tcPr>
          <w:p>
            <w:pPr>
              <w:pStyle w:val="0"/>
            </w:pPr>
            <w:r>
              <w:rPr>
                <w:sz w:val="20"/>
              </w:rPr>
            </w:r>
          </w:p>
        </w:tc>
      </w:tr>
      <w:tr>
        <w:tc>
          <w:tcPr>
            <w:gridSpan w:val="2"/>
            <w:tcW w:w="2948" w:type="dxa"/>
            <w:vAlign w:val="bottom"/>
            <w:tcBorders>
              <w:top w:val="nil"/>
              <w:left w:val="nil"/>
              <w:bottom w:val="nil"/>
              <w:right w:val="nil"/>
            </w:tcBorders>
          </w:tcPr>
          <w:p>
            <w:pPr>
              <w:pStyle w:val="0"/>
            </w:pPr>
            <w:r>
              <w:rPr>
                <w:sz w:val="20"/>
              </w:rPr>
              <w:t xml:space="preserve">Федеральное казначейство, орган Федерального казначейства</w:t>
            </w:r>
          </w:p>
        </w:tc>
        <w:tc>
          <w:tcPr>
            <w:tcW w:w="340" w:type="dxa"/>
            <w:vAlign w:val="bottom"/>
            <w:tcBorders>
              <w:top w:val="nil"/>
              <w:left w:val="nil"/>
              <w:bottom w:val="nil"/>
              <w:right w:val="nil"/>
            </w:tcBorders>
          </w:tcPr>
          <w:p>
            <w:pPr>
              <w:pStyle w:val="0"/>
            </w:pPr>
            <w:r>
              <w:rPr>
                <w:sz w:val="20"/>
              </w:rPr>
            </w:r>
          </w:p>
        </w:tc>
        <w:tc>
          <w:tcPr>
            <w:gridSpan w:val="2"/>
            <w:tcW w:w="3514" w:type="dxa"/>
            <w:vAlign w:val="bottom"/>
            <w:tcBorders>
              <w:top w:val="nil"/>
              <w:left w:val="nil"/>
              <w:bottom w:val="single" w:sz="4"/>
              <w:right w:val="nil"/>
            </w:tcBorders>
          </w:tcPr>
          <w:p>
            <w:pPr>
              <w:pStyle w:val="0"/>
            </w:pPr>
            <w:r>
              <w:rPr>
                <w:sz w:val="20"/>
              </w:rPr>
            </w:r>
          </w:p>
        </w:tc>
        <w:tc>
          <w:tcPr>
            <w:tcW w:w="1474" w:type="dxa"/>
            <w:vAlign w:val="bottom"/>
            <w:tcBorders>
              <w:top w:val="nil"/>
              <w:left w:val="nil"/>
              <w:bottom w:val="nil"/>
              <w:right w:val="single" w:sz="4"/>
            </w:tcBorders>
          </w:tcPr>
          <w:p>
            <w:pPr>
              <w:pStyle w:val="0"/>
              <w:jc w:val="right"/>
            </w:pPr>
            <w:r>
              <w:rPr>
                <w:sz w:val="20"/>
              </w:rPr>
              <w:t xml:space="preserve">по КОФК</w:t>
            </w:r>
          </w:p>
        </w:tc>
        <w:tc>
          <w:tcPr>
            <w:tcW w:w="794" w:type="dxa"/>
            <w:tcBorders>
              <w:top w:val="single" w:sz="4"/>
              <w:left w:val="single" w:sz="4"/>
              <w:bottom w:val="single" w:sz="4"/>
              <w:right w:val="single" w:sz="4"/>
            </w:tcBorders>
          </w:tcPr>
          <w:p>
            <w:pPr>
              <w:pStyle w:val="0"/>
            </w:pPr>
            <w:r>
              <w:rPr>
                <w:sz w:val="20"/>
              </w:rPr>
            </w:r>
          </w:p>
        </w:tc>
      </w:tr>
      <w:tr>
        <w:tc>
          <w:tcPr>
            <w:gridSpan w:val="2"/>
            <w:tcW w:w="2948" w:type="dxa"/>
            <w:vAlign w:val="bottom"/>
            <w:tcBorders>
              <w:top w:val="nil"/>
              <w:left w:val="nil"/>
              <w:bottom w:val="nil"/>
              <w:right w:val="nil"/>
            </w:tcBorders>
          </w:tcPr>
          <w:p>
            <w:pPr>
              <w:pStyle w:val="0"/>
            </w:pPr>
            <w:r>
              <w:rPr>
                <w:sz w:val="20"/>
              </w:rPr>
              <w:t xml:space="preserve">Наименование документа</w:t>
            </w:r>
          </w:p>
        </w:tc>
        <w:tc>
          <w:tcPr>
            <w:tcW w:w="340" w:type="dxa"/>
            <w:vAlign w:val="bottom"/>
            <w:tcBorders>
              <w:top w:val="nil"/>
              <w:left w:val="nil"/>
              <w:bottom w:val="nil"/>
              <w:right w:val="nil"/>
            </w:tcBorders>
            <w:vMerge w:val="restart"/>
          </w:tcPr>
          <w:p>
            <w:pPr>
              <w:pStyle w:val="0"/>
            </w:pPr>
            <w:r>
              <w:rPr>
                <w:sz w:val="20"/>
              </w:rPr>
            </w:r>
          </w:p>
        </w:tc>
        <w:tc>
          <w:tcPr>
            <w:gridSpan w:val="2"/>
            <w:tcW w:w="3514" w:type="dxa"/>
            <w:vAlign w:val="bottom"/>
            <w:tcBorders>
              <w:top w:val="single" w:sz="4"/>
              <w:left w:val="nil"/>
              <w:bottom w:val="single" w:sz="4"/>
              <w:right w:val="nil"/>
            </w:tcBorders>
          </w:tcPr>
          <w:p>
            <w:pPr>
              <w:pStyle w:val="0"/>
            </w:pPr>
            <w:r>
              <w:rPr>
                <w:sz w:val="20"/>
              </w:rPr>
            </w:r>
          </w:p>
        </w:tc>
        <w:tc>
          <w:tcPr>
            <w:tcW w:w="1474" w:type="dxa"/>
            <w:vAlign w:val="bottom"/>
            <w:tcBorders>
              <w:top w:val="nil"/>
              <w:left w:val="nil"/>
              <w:bottom w:val="nil"/>
              <w:right w:val="single" w:sz="4"/>
            </w:tcBorders>
          </w:tcPr>
          <w:p>
            <w:pPr>
              <w:pStyle w:val="0"/>
              <w:jc w:val="right"/>
            </w:pPr>
            <w:r>
              <w:rPr>
                <w:sz w:val="20"/>
              </w:rPr>
              <w:t xml:space="preserve">Номер документа</w:t>
            </w:r>
          </w:p>
        </w:tc>
        <w:tc>
          <w:tcPr>
            <w:tcW w:w="794" w:type="dxa"/>
            <w:tcBorders>
              <w:top w:val="single" w:sz="4"/>
              <w:left w:val="single" w:sz="4"/>
              <w:bottom w:val="single" w:sz="4"/>
              <w:right w:val="single" w:sz="4"/>
            </w:tcBorders>
          </w:tcPr>
          <w:p>
            <w:pPr>
              <w:pStyle w:val="0"/>
            </w:pPr>
            <w:r>
              <w:rPr>
                <w:sz w:val="20"/>
              </w:rPr>
            </w:r>
          </w:p>
        </w:tc>
      </w:tr>
      <w:tr>
        <w:tc>
          <w:tcPr>
            <w:gridSpan w:val="2"/>
            <w:tcW w:w="2948" w:type="dxa"/>
            <w:tcBorders>
              <w:top w:val="nil"/>
              <w:left w:val="nil"/>
              <w:bottom w:val="nil"/>
              <w:right w:val="nil"/>
            </w:tcBorders>
          </w:tcPr>
          <w:p>
            <w:pPr>
              <w:pStyle w:val="0"/>
            </w:pPr>
            <w:r>
              <w:rPr>
                <w:sz w:val="20"/>
              </w:rPr>
            </w:r>
          </w:p>
        </w:tc>
        <w:tc>
          <w:tcPr>
            <w:tcBorders>
              <w:top w:val="nil"/>
              <w:left w:val="nil"/>
              <w:bottom w:val="nil"/>
              <w:right w:val="nil"/>
            </w:tcBorders>
            <w:vMerge w:val="continue"/>
          </w:tcPr>
          <w:p/>
        </w:tc>
        <w:tc>
          <w:tcPr>
            <w:gridSpan w:val="2"/>
            <w:tcW w:w="3514" w:type="dxa"/>
            <w:vAlign w:val="bottom"/>
            <w:tcBorders>
              <w:top w:val="single" w:sz="4"/>
              <w:left w:val="nil"/>
              <w:bottom w:val="nil"/>
              <w:right w:val="nil"/>
            </w:tcBorders>
          </w:tcPr>
          <w:p>
            <w:pPr>
              <w:pStyle w:val="0"/>
            </w:pPr>
            <w:r>
              <w:rPr>
                <w:sz w:val="20"/>
              </w:rPr>
            </w:r>
          </w:p>
        </w:tc>
        <w:tc>
          <w:tcPr>
            <w:tcW w:w="1474" w:type="dxa"/>
            <w:vAlign w:val="bottom"/>
            <w:tcBorders>
              <w:top w:val="nil"/>
              <w:left w:val="nil"/>
              <w:bottom w:val="nil"/>
              <w:right w:val="single" w:sz="4"/>
            </w:tcBorders>
          </w:tcPr>
          <w:p>
            <w:pPr>
              <w:pStyle w:val="0"/>
              <w:jc w:val="right"/>
            </w:pPr>
            <w:r>
              <w:rPr>
                <w:sz w:val="20"/>
              </w:rPr>
              <w:t xml:space="preserve">Дата документа</w:t>
            </w:r>
          </w:p>
        </w:tc>
        <w:tc>
          <w:tcPr>
            <w:tcW w:w="794" w:type="dxa"/>
            <w:tcBorders>
              <w:top w:val="single" w:sz="4"/>
              <w:left w:val="single" w:sz="4"/>
              <w:bottom w:val="single" w:sz="4"/>
              <w:right w:val="single" w:sz="4"/>
            </w:tcBorders>
          </w:tcPr>
          <w:p>
            <w:pPr>
              <w:pStyle w:val="0"/>
            </w:pPr>
            <w:r>
              <w:rPr>
                <w:sz w:val="20"/>
              </w:rPr>
            </w:r>
          </w:p>
        </w:tc>
      </w:tr>
      <w:tr>
        <w:tc>
          <w:tcPr>
            <w:gridSpan w:val="2"/>
            <w:tcW w:w="2948" w:type="dxa"/>
            <w:vAlign w:val="bottom"/>
            <w:tcBorders>
              <w:top w:val="nil"/>
              <w:left w:val="nil"/>
              <w:bottom w:val="nil"/>
              <w:right w:val="nil"/>
            </w:tcBorders>
          </w:tcPr>
          <w:p>
            <w:pPr>
              <w:pStyle w:val="0"/>
            </w:pPr>
            <w:r>
              <w:rPr>
                <w:sz w:val="20"/>
              </w:rPr>
              <w:t xml:space="preserve">Наименование клиента</w:t>
            </w:r>
          </w:p>
        </w:tc>
        <w:tc>
          <w:tcPr>
            <w:tcW w:w="340" w:type="dxa"/>
            <w:vAlign w:val="bottom"/>
            <w:tcBorders>
              <w:top w:val="nil"/>
              <w:left w:val="nil"/>
              <w:bottom w:val="nil"/>
              <w:right w:val="nil"/>
            </w:tcBorders>
          </w:tcPr>
          <w:p>
            <w:pPr>
              <w:pStyle w:val="0"/>
            </w:pPr>
            <w:r>
              <w:rPr>
                <w:sz w:val="20"/>
              </w:rPr>
            </w:r>
          </w:p>
        </w:tc>
        <w:tc>
          <w:tcPr>
            <w:gridSpan w:val="2"/>
            <w:tcW w:w="3514" w:type="dxa"/>
            <w:vAlign w:val="bottom"/>
            <w:tcBorders>
              <w:top w:val="nil"/>
              <w:left w:val="nil"/>
              <w:bottom w:val="single" w:sz="4"/>
              <w:right w:val="nil"/>
            </w:tcBorders>
          </w:tcPr>
          <w:p>
            <w:pPr>
              <w:pStyle w:val="0"/>
            </w:pPr>
            <w:r>
              <w:rPr>
                <w:sz w:val="20"/>
              </w:rPr>
            </w:r>
          </w:p>
        </w:tc>
        <w:tc>
          <w:tcPr>
            <w:tcW w:w="1474" w:type="dxa"/>
            <w:vAlign w:val="bottom"/>
            <w:tcBorders>
              <w:top w:val="nil"/>
              <w:left w:val="nil"/>
              <w:bottom w:val="nil"/>
              <w:right w:val="single" w:sz="4"/>
            </w:tcBorders>
          </w:tcPr>
          <w:p>
            <w:pPr>
              <w:pStyle w:val="0"/>
              <w:jc w:val="right"/>
            </w:pPr>
            <w:r>
              <w:rPr>
                <w:sz w:val="20"/>
              </w:rPr>
              <w:t xml:space="preserve">по Сводному реестру</w:t>
            </w:r>
          </w:p>
        </w:tc>
        <w:tc>
          <w:tcPr>
            <w:tcW w:w="794" w:type="dxa"/>
            <w:tcBorders>
              <w:top w:val="single" w:sz="4"/>
              <w:left w:val="single" w:sz="4"/>
              <w:bottom w:val="single" w:sz="4"/>
              <w:right w:val="single" w:sz="4"/>
            </w:tcBorders>
          </w:tcPr>
          <w:p>
            <w:pPr>
              <w:pStyle w:val="0"/>
            </w:pPr>
            <w:r>
              <w:rPr>
                <w:sz w:val="20"/>
              </w:rPr>
            </w:r>
          </w:p>
        </w:tc>
      </w:tr>
      <w:tr>
        <w:tc>
          <w:tcPr>
            <w:gridSpan w:val="2"/>
            <w:tcW w:w="2948" w:type="dxa"/>
            <w:vAlign w:val="bottom"/>
            <w:tcBorders>
              <w:top w:val="nil"/>
              <w:left w:val="nil"/>
              <w:bottom w:val="nil"/>
              <w:right w:val="nil"/>
            </w:tcBorders>
          </w:tcPr>
          <w:p>
            <w:pPr>
              <w:pStyle w:val="0"/>
            </w:pPr>
            <w:r>
              <w:rPr>
                <w:sz w:val="20"/>
              </w:rPr>
            </w:r>
          </w:p>
        </w:tc>
        <w:tc>
          <w:tcPr>
            <w:tcW w:w="340" w:type="dxa"/>
            <w:vAlign w:val="bottom"/>
            <w:tcBorders>
              <w:top w:val="nil"/>
              <w:left w:val="nil"/>
              <w:bottom w:val="nil"/>
              <w:right w:val="nil"/>
            </w:tcBorders>
          </w:tcPr>
          <w:p>
            <w:pPr>
              <w:pStyle w:val="0"/>
            </w:pPr>
            <w:r>
              <w:rPr>
                <w:sz w:val="20"/>
              </w:rPr>
            </w:r>
          </w:p>
        </w:tc>
        <w:tc>
          <w:tcPr>
            <w:gridSpan w:val="2"/>
            <w:tcW w:w="3514" w:type="dxa"/>
            <w:vAlign w:val="bottom"/>
            <w:tcBorders>
              <w:top w:val="single" w:sz="4"/>
              <w:left w:val="nil"/>
              <w:bottom w:val="nil"/>
              <w:right w:val="nil"/>
            </w:tcBorders>
          </w:tcPr>
          <w:p>
            <w:pPr>
              <w:pStyle w:val="0"/>
            </w:pPr>
            <w:r>
              <w:rPr>
                <w:sz w:val="20"/>
              </w:rPr>
            </w:r>
          </w:p>
        </w:tc>
        <w:tc>
          <w:tcPr>
            <w:tcW w:w="1474" w:type="dxa"/>
            <w:vAlign w:val="bottom"/>
            <w:tcBorders>
              <w:top w:val="nil"/>
              <w:left w:val="nil"/>
              <w:bottom w:val="nil"/>
              <w:right w:val="single" w:sz="4"/>
            </w:tcBorders>
          </w:tcPr>
          <w:p>
            <w:pPr>
              <w:pStyle w:val="0"/>
              <w:jc w:val="right"/>
            </w:pPr>
            <w:r>
              <w:rPr>
                <w:sz w:val="20"/>
              </w:rPr>
              <w:t xml:space="preserve">Номер лицевого счета</w:t>
            </w:r>
          </w:p>
        </w:tc>
        <w:tc>
          <w:tcPr>
            <w:tcW w:w="794" w:type="dxa"/>
            <w:tcBorders>
              <w:top w:val="single" w:sz="4"/>
              <w:left w:val="single" w:sz="4"/>
              <w:bottom w:val="single" w:sz="4"/>
              <w:right w:val="single" w:sz="4"/>
            </w:tcBorders>
          </w:tcPr>
          <w:p>
            <w:pPr>
              <w:pStyle w:val="0"/>
            </w:pPr>
            <w:r>
              <w:rPr>
                <w:sz w:val="20"/>
              </w:rPr>
            </w:r>
          </w:p>
        </w:tc>
      </w:tr>
      <w:tr>
        <w:tc>
          <w:tcPr>
            <w:gridSpan w:val="2"/>
            <w:tcW w:w="2948" w:type="dxa"/>
            <w:vAlign w:val="bottom"/>
            <w:tcBorders>
              <w:top w:val="nil"/>
              <w:left w:val="nil"/>
              <w:bottom w:val="nil"/>
              <w:right w:val="nil"/>
            </w:tcBorders>
          </w:tcPr>
          <w:p>
            <w:pPr>
              <w:pStyle w:val="0"/>
            </w:pPr>
            <w:r>
              <w:rPr>
                <w:sz w:val="20"/>
              </w:rPr>
              <w:t xml:space="preserve">Наименование бюджета</w:t>
            </w:r>
          </w:p>
        </w:tc>
        <w:tc>
          <w:tcPr>
            <w:tcW w:w="340" w:type="dxa"/>
            <w:tcBorders>
              <w:top w:val="nil"/>
              <w:left w:val="nil"/>
              <w:bottom w:val="nil"/>
              <w:right w:val="nil"/>
            </w:tcBorders>
          </w:tcPr>
          <w:p>
            <w:pPr>
              <w:pStyle w:val="0"/>
            </w:pPr>
            <w:r>
              <w:rPr>
                <w:sz w:val="20"/>
              </w:rPr>
            </w:r>
          </w:p>
        </w:tc>
        <w:tc>
          <w:tcPr>
            <w:gridSpan w:val="2"/>
            <w:tcW w:w="3514" w:type="dxa"/>
            <w:tcBorders>
              <w:top w:val="nil"/>
              <w:left w:val="nil"/>
              <w:bottom w:val="single" w:sz="4"/>
              <w:right w:val="nil"/>
            </w:tcBorders>
          </w:tcPr>
          <w:p>
            <w:pPr>
              <w:pStyle w:val="0"/>
            </w:pPr>
            <w:r>
              <w:rPr>
                <w:sz w:val="20"/>
              </w:rPr>
            </w:r>
          </w:p>
        </w:tc>
        <w:tc>
          <w:tcPr>
            <w:tcW w:w="1474" w:type="dxa"/>
            <w:tcBorders>
              <w:top w:val="nil"/>
              <w:left w:val="nil"/>
              <w:bottom w:val="nil"/>
              <w:right w:val="single" w:sz="4"/>
            </w:tcBorders>
          </w:tcPr>
          <w:p>
            <w:pPr>
              <w:pStyle w:val="0"/>
              <w:jc w:val="right"/>
            </w:pPr>
            <w:r>
              <w:rPr>
                <w:sz w:val="20"/>
              </w:rPr>
            </w:r>
          </w:p>
        </w:tc>
        <w:tc>
          <w:tcPr>
            <w:tcW w:w="794" w:type="dxa"/>
            <w:tcBorders>
              <w:top w:val="single" w:sz="4"/>
              <w:left w:val="single" w:sz="4"/>
              <w:bottom w:val="single" w:sz="4"/>
              <w:right w:val="single" w:sz="4"/>
            </w:tcBorders>
          </w:tcPr>
          <w:p>
            <w:pPr>
              <w:pStyle w:val="0"/>
            </w:pPr>
            <w:r>
              <w:rPr>
                <w:sz w:val="20"/>
              </w:rPr>
            </w:r>
          </w:p>
        </w:tc>
      </w:tr>
      <w:tr>
        <w:tblPrEx>
          <w:tblBorders>
            <w:right w:val="nil"/>
          </w:tblBorders>
        </w:tblPrEx>
        <w:tc>
          <w:tcPr>
            <w:tcW w:w="2192" w:type="dxa"/>
            <w:vAlign w:val="bottom"/>
            <w:tcBorders>
              <w:top w:val="nil"/>
              <w:left w:val="nil"/>
              <w:bottom w:val="nil"/>
              <w:right w:val="nil"/>
            </w:tcBorders>
          </w:tcPr>
          <w:p>
            <w:pPr>
              <w:pStyle w:val="0"/>
            </w:pPr>
            <w:r>
              <w:rPr>
                <w:sz w:val="20"/>
              </w:rPr>
              <w:t xml:space="preserve">Примечание</w:t>
            </w:r>
          </w:p>
        </w:tc>
        <w:tc>
          <w:tcPr>
            <w:gridSpan w:val="5"/>
            <w:tcW w:w="6084" w:type="dxa"/>
            <w:tcBorders>
              <w:top w:val="nil"/>
              <w:left w:val="nil"/>
              <w:bottom w:val="single" w:sz="4"/>
              <w:right w:val="nil"/>
            </w:tcBorders>
          </w:tcPr>
          <w:p>
            <w:pPr>
              <w:pStyle w:val="0"/>
            </w:pPr>
            <w:r>
              <w:rPr>
                <w:sz w:val="20"/>
              </w:rPr>
            </w:r>
          </w:p>
        </w:tc>
        <w:tc>
          <w:tcPr>
            <w:tcW w:w="794" w:type="dxa"/>
            <w:tcBorders>
              <w:top w:val="single" w:sz="4"/>
              <w:left w:val="nil"/>
              <w:bottom w:val="nil"/>
              <w:right w:val="nil"/>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2211"/>
        <w:gridCol w:w="1474"/>
        <w:gridCol w:w="340"/>
        <w:gridCol w:w="1247"/>
        <w:gridCol w:w="340"/>
        <w:gridCol w:w="1814"/>
        <w:gridCol w:w="340"/>
        <w:gridCol w:w="1304"/>
      </w:tblGrid>
      <w:tr>
        <w:tc>
          <w:tcPr>
            <w:tcW w:w="2211" w:type="dxa"/>
            <w:vAlign w:val="bottom"/>
            <w:tcBorders>
              <w:top w:val="nil"/>
              <w:left w:val="nil"/>
              <w:bottom w:val="nil"/>
              <w:right w:val="nil"/>
            </w:tcBorders>
          </w:tcPr>
          <w:p>
            <w:pPr>
              <w:pStyle w:val="0"/>
            </w:pPr>
            <w:r>
              <w:rPr>
                <w:sz w:val="20"/>
              </w:rPr>
              <w:t xml:space="preserve">Ответственный исполнитель</w:t>
            </w:r>
          </w:p>
        </w:tc>
        <w:tc>
          <w:tcPr>
            <w:tcW w:w="147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81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04" w:type="dxa"/>
            <w:tcBorders>
              <w:top w:val="nil"/>
              <w:left w:val="nil"/>
              <w:bottom w:val="single" w:sz="4"/>
              <w:right w:val="nil"/>
            </w:tcBorders>
          </w:tcPr>
          <w:p>
            <w:pPr>
              <w:pStyle w:val="0"/>
            </w:pPr>
            <w:r>
              <w:rPr>
                <w:sz w:val="20"/>
              </w:rPr>
            </w:r>
          </w:p>
        </w:tc>
      </w:tr>
      <w:tr>
        <w:tc>
          <w:tcPr>
            <w:tcW w:w="2211" w:type="dxa"/>
            <w:tcBorders>
              <w:top w:val="nil"/>
              <w:left w:val="nil"/>
              <w:bottom w:val="nil"/>
              <w:right w:val="nil"/>
            </w:tcBorders>
          </w:tcPr>
          <w:p>
            <w:pPr>
              <w:pStyle w:val="0"/>
            </w:pPr>
            <w:r>
              <w:rPr>
                <w:sz w:val="20"/>
              </w:rPr>
            </w:r>
          </w:p>
        </w:tc>
        <w:tc>
          <w:tcPr>
            <w:tcW w:w="1474"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247"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1814"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304" w:type="dxa"/>
            <w:tcBorders>
              <w:top w:val="single" w:sz="4"/>
              <w:left w:val="nil"/>
              <w:bottom w:val="nil"/>
              <w:right w:val="nil"/>
            </w:tcBorders>
          </w:tcPr>
          <w:p>
            <w:pPr>
              <w:pStyle w:val="0"/>
              <w:jc w:val="center"/>
            </w:pPr>
            <w:r>
              <w:rPr>
                <w:sz w:val="20"/>
              </w:rPr>
              <w:t xml:space="preserve">(телефон)</w:t>
            </w:r>
          </w:p>
        </w:tc>
      </w:tr>
      <w:tr>
        <w:tc>
          <w:tcPr>
            <w:gridSpan w:val="8"/>
            <w:tcW w:w="9070" w:type="dxa"/>
            <w:tcBorders>
              <w:top w:val="nil"/>
              <w:left w:val="nil"/>
              <w:bottom w:val="nil"/>
              <w:right w:val="nil"/>
            </w:tcBorders>
          </w:tcPr>
          <w:p>
            <w:pPr>
              <w:pStyle w:val="0"/>
            </w:pPr>
            <w:r>
              <w:rPr>
                <w:sz w:val="20"/>
              </w:rPr>
              <w:t xml:space="preserve">"__" __________ 20__ г.</w:t>
            </w:r>
          </w:p>
        </w:tc>
      </w:tr>
      <w:tr>
        <w:tc>
          <w:tcPr>
            <w:gridSpan w:val="8"/>
            <w:tcW w:w="9070" w:type="dxa"/>
            <w:tcBorders>
              <w:top w:val="nil"/>
              <w:left w:val="nil"/>
              <w:bottom w:val="nil"/>
              <w:right w:val="nil"/>
            </w:tcBorders>
          </w:tcPr>
          <w:p>
            <w:pPr>
              <w:pStyle w:val="0"/>
              <w:jc w:val="right"/>
            </w:pPr>
            <w:r>
              <w:rPr>
                <w:sz w:val="20"/>
              </w:rPr>
              <w:t xml:space="preserve">Номер страницы __</w:t>
            </w:r>
          </w:p>
        </w:tc>
      </w:tr>
      <w:tr>
        <w:tc>
          <w:tcPr>
            <w:gridSpan w:val="8"/>
            <w:tcW w:w="9070" w:type="dxa"/>
            <w:tcBorders>
              <w:top w:val="nil"/>
              <w:left w:val="nil"/>
              <w:bottom w:val="nil"/>
              <w:right w:val="nil"/>
            </w:tcBorders>
          </w:tcPr>
          <w:p>
            <w:pPr>
              <w:pStyle w:val="0"/>
              <w:jc w:val="right"/>
            </w:pPr>
            <w:r>
              <w:rPr>
                <w:sz w:val="20"/>
              </w:rPr>
              <w:t xml:space="preserve">Всего страниц __</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5</w:t>
      </w:r>
    </w:p>
    <w:p>
      <w:pPr>
        <w:pStyle w:val="0"/>
        <w:jc w:val="right"/>
      </w:pPr>
      <w:r>
        <w:rPr>
          <w:sz w:val="20"/>
        </w:rPr>
        <w:t xml:space="preserve">к Порядку формирования и направления</w:t>
      </w:r>
    </w:p>
    <w:p>
      <w:pPr>
        <w:pStyle w:val="0"/>
        <w:jc w:val="right"/>
      </w:pPr>
      <w:r>
        <w:rPr>
          <w:sz w:val="20"/>
        </w:rPr>
        <w:t xml:space="preserve">заказчиком сведений, подлежащих</w:t>
      </w:r>
    </w:p>
    <w:p>
      <w:pPr>
        <w:pStyle w:val="0"/>
        <w:jc w:val="right"/>
      </w:pPr>
      <w:r>
        <w:rPr>
          <w:sz w:val="20"/>
        </w:rPr>
        <w:t xml:space="preserve">включению в реестр контрактов,</w:t>
      </w:r>
    </w:p>
    <w:p>
      <w:pPr>
        <w:pStyle w:val="0"/>
        <w:jc w:val="right"/>
      </w:pPr>
      <w:r>
        <w:rPr>
          <w:sz w:val="20"/>
        </w:rPr>
        <w:t xml:space="preserve">содержащий сведения, составляющие</w:t>
      </w:r>
    </w:p>
    <w:p>
      <w:pPr>
        <w:pStyle w:val="0"/>
        <w:jc w:val="right"/>
      </w:pPr>
      <w:r>
        <w:rPr>
          <w:sz w:val="20"/>
        </w:rPr>
        <w:t xml:space="preserve">государственную тайну, формирования</w:t>
      </w:r>
    </w:p>
    <w:p>
      <w:pPr>
        <w:pStyle w:val="0"/>
        <w:jc w:val="right"/>
      </w:pPr>
      <w:r>
        <w:rPr>
          <w:sz w:val="20"/>
        </w:rPr>
        <w:t xml:space="preserve">и направления запросов о предоставлении</w:t>
      </w:r>
    </w:p>
    <w:p>
      <w:pPr>
        <w:pStyle w:val="0"/>
        <w:jc w:val="right"/>
      </w:pPr>
      <w:r>
        <w:rPr>
          <w:sz w:val="20"/>
        </w:rPr>
        <w:t xml:space="preserve">сведений из указанного реестра,</w:t>
      </w:r>
    </w:p>
    <w:p>
      <w:pPr>
        <w:pStyle w:val="0"/>
        <w:jc w:val="right"/>
      </w:pPr>
      <w:r>
        <w:rPr>
          <w:sz w:val="20"/>
        </w:rPr>
        <w:t xml:space="preserve">формирования и направления Федеральным</w:t>
      </w:r>
    </w:p>
    <w:p>
      <w:pPr>
        <w:pStyle w:val="0"/>
        <w:jc w:val="right"/>
      </w:pPr>
      <w:r>
        <w:rPr>
          <w:sz w:val="20"/>
        </w:rPr>
        <w:t xml:space="preserve">казначейством выписок из указанного</w:t>
      </w:r>
    </w:p>
    <w:p>
      <w:pPr>
        <w:pStyle w:val="0"/>
        <w:jc w:val="right"/>
      </w:pPr>
      <w:r>
        <w:rPr>
          <w:sz w:val="20"/>
        </w:rPr>
        <w:t xml:space="preserve">реестра и протокола</w:t>
      </w:r>
    </w:p>
    <w:p>
      <w:pPr>
        <w:pStyle w:val="0"/>
        <w:jc w:val="right"/>
      </w:pPr>
      <w:r>
        <w:rPr>
          <w:sz w:val="20"/>
        </w:rPr>
      </w:r>
    </w:p>
    <w:p>
      <w:pPr>
        <w:pStyle w:val="0"/>
        <w:jc w:val="right"/>
      </w:pPr>
      <w:r>
        <w:rPr>
          <w:sz w:val="20"/>
        </w:rPr>
        <w:t xml:space="preserve">Форма</w:t>
      </w:r>
    </w:p>
    <w:p>
      <w:pPr>
        <w:pStyle w:val="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8242"/>
        <w:gridCol w:w="850"/>
      </w:tblGrid>
      <w:tr>
        <w:tc>
          <w:tcPr>
            <w:tcW w:w="8242" w:type="dxa"/>
            <w:tcBorders>
              <w:top w:val="nil"/>
              <w:left w:val="nil"/>
              <w:bottom w:val="nil"/>
            </w:tcBorders>
          </w:tcPr>
          <w:p>
            <w:pPr>
              <w:pStyle w:val="0"/>
              <w:jc w:val="right"/>
            </w:pPr>
            <w:r>
              <w:rPr>
                <w:sz w:val="20"/>
              </w:rPr>
              <w:t xml:space="preserve">Номер</w:t>
            </w:r>
          </w:p>
        </w:tc>
        <w:tc>
          <w:tcPr>
            <w:tcW w:w="850" w:type="dxa"/>
            <w:tcBorders>
              <w:top w:val="single" w:sz="4"/>
              <w:bottom w:val="single" w:sz="4"/>
            </w:tcBorders>
          </w:tcPr>
          <w:p>
            <w:pPr>
              <w:pStyle w:val="0"/>
            </w:pPr>
            <w:r>
              <w:rPr>
                <w:sz w:val="20"/>
              </w:rPr>
            </w:r>
          </w:p>
        </w:tc>
      </w:tr>
      <w:tr>
        <w:tc>
          <w:tcPr>
            <w:tcW w:w="8242" w:type="dxa"/>
            <w:tcBorders>
              <w:top w:val="nil"/>
              <w:left w:val="nil"/>
              <w:bottom w:val="nil"/>
            </w:tcBorders>
          </w:tcPr>
          <w:p>
            <w:pPr>
              <w:pStyle w:val="0"/>
              <w:jc w:val="right"/>
            </w:pPr>
            <w:r>
              <w:rPr>
                <w:sz w:val="20"/>
              </w:rPr>
              <w:t xml:space="preserve">Дата</w:t>
            </w:r>
          </w:p>
        </w:tc>
        <w:tc>
          <w:tcPr>
            <w:tcW w:w="850" w:type="dxa"/>
            <w:tcBorders>
              <w:top w:val="single" w:sz="4"/>
              <w:bottom w:val="single" w:sz="4"/>
            </w:tcBorders>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444" w:name="P1444"/>
          <w:bookmarkEnd w:id="1444"/>
          <w:p>
            <w:pPr>
              <w:pStyle w:val="0"/>
              <w:jc w:val="center"/>
            </w:pPr>
            <w:r>
              <w:rPr>
                <w:sz w:val="20"/>
              </w:rPr>
              <w:t xml:space="preserve">ЗАПРОС</w:t>
            </w:r>
          </w:p>
          <w:p>
            <w:pPr>
              <w:pStyle w:val="0"/>
              <w:jc w:val="center"/>
            </w:pPr>
            <w:r>
              <w:rPr>
                <w:sz w:val="20"/>
              </w:rPr>
              <w:t xml:space="preserve">О ВКЛЮЧЕННЫХ СВЕДЕНИЯХ В РЕЕСТР КОНТРАКТОВ, СОДЕРЖАЩИЙ СВЕДЕНИЯ, СОСТАВЛЯЮЩИЕ ГОСУДАРСТВЕННУЮ ТАЙНУ</w:t>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869"/>
        <w:gridCol w:w="2308"/>
        <w:gridCol w:w="340"/>
        <w:gridCol w:w="3345"/>
        <w:gridCol w:w="1414"/>
        <w:gridCol w:w="794"/>
      </w:tblGrid>
      <w:tr>
        <w:tblPrEx>
          <w:tblBorders>
            <w:right w:val="single" w:sz="4"/>
          </w:tblBorders>
        </w:tblPrEx>
        <w:tc>
          <w:tcPr>
            <w:gridSpan w:val="2"/>
            <w:tcW w:w="3177"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gridSpan w:val="2"/>
            <w:tcW w:w="4759" w:type="dxa"/>
            <w:tcBorders>
              <w:top w:val="nil"/>
              <w:left w:val="nil"/>
              <w:bottom w:val="nil"/>
              <w:right w:val="single" w:sz="4"/>
            </w:tcBorders>
          </w:tcPr>
          <w:p>
            <w:pPr>
              <w:pStyle w:val="0"/>
            </w:pPr>
            <w:r>
              <w:rPr>
                <w:sz w:val="20"/>
              </w:rPr>
            </w:r>
          </w:p>
        </w:tc>
        <w:tc>
          <w:tcPr>
            <w:tcW w:w="794" w:type="dxa"/>
            <w:tcBorders>
              <w:top w:val="single" w:sz="4"/>
              <w:left w:val="single" w:sz="4"/>
              <w:bottom w:val="single" w:sz="4"/>
              <w:right w:val="single" w:sz="4"/>
            </w:tcBorders>
          </w:tcPr>
          <w:p>
            <w:pPr>
              <w:pStyle w:val="0"/>
              <w:jc w:val="center"/>
            </w:pPr>
            <w:r>
              <w:rPr>
                <w:sz w:val="20"/>
              </w:rPr>
              <w:t xml:space="preserve">Коды</w:t>
            </w:r>
          </w:p>
        </w:tc>
      </w:tr>
      <w:tr>
        <w:tblPrEx>
          <w:tblBorders>
            <w:right w:val="single" w:sz="4"/>
          </w:tblBorders>
        </w:tblPrEx>
        <w:tc>
          <w:tcPr>
            <w:gridSpan w:val="2"/>
            <w:tcW w:w="3177" w:type="dxa"/>
            <w:vAlign w:val="bottom"/>
            <w:tcBorders>
              <w:top w:val="nil"/>
              <w:left w:val="nil"/>
              <w:bottom w:val="nil"/>
              <w:right w:val="nil"/>
            </w:tcBorders>
          </w:tcPr>
          <w:p>
            <w:pPr>
              <w:pStyle w:val="0"/>
            </w:pPr>
            <w:r>
              <w:rPr>
                <w:sz w:val="20"/>
              </w:rPr>
              <w:t xml:space="preserve">Наименование органа Федерального казначейства</w:t>
            </w:r>
          </w:p>
        </w:tc>
        <w:tc>
          <w:tcPr>
            <w:tcW w:w="340" w:type="dxa"/>
            <w:vAlign w:val="bottom"/>
            <w:tcBorders>
              <w:top w:val="nil"/>
              <w:left w:val="nil"/>
              <w:bottom w:val="nil"/>
              <w:right w:val="nil"/>
            </w:tcBorders>
          </w:tcPr>
          <w:p>
            <w:pPr>
              <w:pStyle w:val="0"/>
            </w:pPr>
            <w:r>
              <w:rPr>
                <w:sz w:val="20"/>
              </w:rPr>
            </w:r>
          </w:p>
        </w:tc>
        <w:tc>
          <w:tcPr>
            <w:tcW w:w="3345" w:type="dxa"/>
            <w:vAlign w:val="bottom"/>
            <w:tcBorders>
              <w:top w:val="nil"/>
              <w:left w:val="nil"/>
              <w:bottom w:val="single" w:sz="4"/>
              <w:right w:val="nil"/>
            </w:tcBorders>
          </w:tcPr>
          <w:p>
            <w:pPr>
              <w:pStyle w:val="0"/>
            </w:pPr>
            <w:r>
              <w:rPr>
                <w:sz w:val="20"/>
              </w:rPr>
            </w:r>
          </w:p>
        </w:tc>
        <w:tc>
          <w:tcPr>
            <w:tcW w:w="1414" w:type="dxa"/>
            <w:vAlign w:val="bottom"/>
            <w:tcBorders>
              <w:top w:val="nil"/>
              <w:left w:val="nil"/>
              <w:bottom w:val="nil"/>
              <w:right w:val="single" w:sz="4"/>
            </w:tcBorders>
          </w:tcPr>
          <w:p>
            <w:pPr>
              <w:pStyle w:val="0"/>
              <w:jc w:val="right"/>
            </w:pPr>
            <w:r>
              <w:rPr>
                <w:sz w:val="20"/>
              </w:rPr>
              <w:t xml:space="preserve">Код по КОФК</w:t>
            </w:r>
          </w:p>
        </w:tc>
        <w:tc>
          <w:tcPr>
            <w:tcW w:w="794" w:type="dxa"/>
            <w:tcBorders>
              <w:top w:val="single" w:sz="4"/>
              <w:left w:val="single" w:sz="4"/>
              <w:bottom w:val="single" w:sz="4"/>
              <w:right w:val="single" w:sz="4"/>
            </w:tcBorders>
          </w:tcPr>
          <w:p>
            <w:pPr>
              <w:pStyle w:val="0"/>
            </w:pPr>
            <w:r>
              <w:rPr>
                <w:sz w:val="20"/>
              </w:rPr>
            </w:r>
          </w:p>
        </w:tc>
      </w:tr>
      <w:tr>
        <w:tblPrEx>
          <w:tblBorders>
            <w:right w:val="single" w:sz="4"/>
          </w:tblBorders>
        </w:tblPrEx>
        <w:tc>
          <w:tcPr>
            <w:gridSpan w:val="2"/>
            <w:tcW w:w="3177" w:type="dxa"/>
            <w:vAlign w:val="bottom"/>
            <w:tcBorders>
              <w:top w:val="nil"/>
              <w:left w:val="nil"/>
              <w:bottom w:val="nil"/>
              <w:right w:val="nil"/>
            </w:tcBorders>
          </w:tcPr>
          <w:p>
            <w:pPr>
              <w:pStyle w:val="0"/>
            </w:pPr>
            <w:r>
              <w:rPr>
                <w:sz w:val="20"/>
              </w:rPr>
              <w:t xml:space="preserve">Наименование заказчика, государственного органа, органа местного самоуправления</w:t>
            </w:r>
          </w:p>
          <w:p>
            <w:pPr>
              <w:pStyle w:val="0"/>
            </w:pPr>
            <w:r>
              <w:rPr>
                <w:sz w:val="20"/>
              </w:rPr>
              <w:t xml:space="preserve">(нужное подчеркнуть)</w:t>
            </w:r>
          </w:p>
        </w:tc>
        <w:tc>
          <w:tcPr>
            <w:tcW w:w="340" w:type="dxa"/>
            <w:vAlign w:val="bottom"/>
            <w:tcBorders>
              <w:top w:val="nil"/>
              <w:left w:val="nil"/>
              <w:bottom w:val="nil"/>
              <w:right w:val="nil"/>
            </w:tcBorders>
          </w:tcPr>
          <w:p>
            <w:pPr>
              <w:pStyle w:val="0"/>
            </w:pPr>
            <w:r>
              <w:rPr>
                <w:sz w:val="20"/>
              </w:rPr>
            </w:r>
          </w:p>
        </w:tc>
        <w:tc>
          <w:tcPr>
            <w:tcW w:w="3345" w:type="dxa"/>
            <w:vAlign w:val="bottom"/>
            <w:tcBorders>
              <w:top w:val="single" w:sz="4"/>
              <w:left w:val="nil"/>
              <w:bottom w:val="single" w:sz="4"/>
              <w:right w:val="nil"/>
            </w:tcBorders>
          </w:tcPr>
          <w:p>
            <w:pPr>
              <w:pStyle w:val="0"/>
            </w:pPr>
            <w:r>
              <w:rPr>
                <w:sz w:val="20"/>
              </w:rPr>
            </w:r>
          </w:p>
        </w:tc>
        <w:tc>
          <w:tcPr>
            <w:tcW w:w="1414" w:type="dxa"/>
            <w:vAlign w:val="bottom"/>
            <w:tcBorders>
              <w:top w:val="nil"/>
              <w:left w:val="nil"/>
              <w:bottom w:val="nil"/>
              <w:right w:val="single" w:sz="4"/>
            </w:tcBorders>
          </w:tcPr>
          <w:p>
            <w:pPr>
              <w:pStyle w:val="0"/>
              <w:jc w:val="right"/>
            </w:pPr>
            <w:r>
              <w:rPr>
                <w:sz w:val="20"/>
              </w:rPr>
              <w:t xml:space="preserve">ИНН</w:t>
            </w:r>
          </w:p>
        </w:tc>
        <w:tc>
          <w:tcPr>
            <w:tcW w:w="794" w:type="dxa"/>
            <w:tcBorders>
              <w:top w:val="single" w:sz="4"/>
              <w:left w:val="single" w:sz="4"/>
              <w:bottom w:val="single" w:sz="4"/>
              <w:right w:val="single" w:sz="4"/>
            </w:tcBorders>
          </w:tcPr>
          <w:p>
            <w:pPr>
              <w:pStyle w:val="0"/>
            </w:pPr>
            <w:r>
              <w:rPr>
                <w:sz w:val="20"/>
              </w:rPr>
            </w:r>
          </w:p>
        </w:tc>
      </w:tr>
      <w:tr>
        <w:tblPrEx>
          <w:tblBorders>
            <w:right w:val="single" w:sz="4"/>
          </w:tblBorders>
        </w:tblPrEx>
        <w:tc>
          <w:tcPr>
            <w:gridSpan w:val="2"/>
            <w:tcW w:w="3177" w:type="dxa"/>
            <w:vAlign w:val="bottom"/>
            <w:tcBorders>
              <w:top w:val="nil"/>
              <w:left w:val="nil"/>
              <w:bottom w:val="nil"/>
              <w:right w:val="nil"/>
            </w:tcBorders>
          </w:tcPr>
          <w:p>
            <w:pPr>
              <w:pStyle w:val="0"/>
            </w:pPr>
            <w:r>
              <w:rPr>
                <w:sz w:val="20"/>
              </w:rPr>
              <w:t xml:space="preserve">Место нахождения</w:t>
            </w:r>
          </w:p>
        </w:tc>
        <w:tc>
          <w:tcPr>
            <w:tcW w:w="340" w:type="dxa"/>
            <w:vAlign w:val="bottom"/>
            <w:tcBorders>
              <w:top w:val="nil"/>
              <w:left w:val="nil"/>
              <w:bottom w:val="nil"/>
              <w:right w:val="nil"/>
            </w:tcBorders>
          </w:tcPr>
          <w:p>
            <w:pPr>
              <w:pStyle w:val="0"/>
            </w:pPr>
            <w:r>
              <w:rPr>
                <w:sz w:val="20"/>
              </w:rPr>
            </w:r>
          </w:p>
        </w:tc>
        <w:tc>
          <w:tcPr>
            <w:tcW w:w="3345" w:type="dxa"/>
            <w:tcBorders>
              <w:top w:val="single" w:sz="4"/>
              <w:left w:val="nil"/>
              <w:bottom w:val="nil"/>
              <w:right w:val="nil"/>
            </w:tcBorders>
          </w:tcPr>
          <w:p>
            <w:pPr>
              <w:pStyle w:val="0"/>
              <w:jc w:val="center"/>
            </w:pPr>
            <w:r>
              <w:rPr>
                <w:sz w:val="20"/>
              </w:rPr>
              <w:t xml:space="preserve">(полное наименование)</w:t>
            </w:r>
          </w:p>
        </w:tc>
        <w:tc>
          <w:tcPr>
            <w:tcW w:w="1414" w:type="dxa"/>
            <w:vAlign w:val="bottom"/>
            <w:tcBorders>
              <w:top w:val="nil"/>
              <w:left w:val="nil"/>
              <w:bottom w:val="nil"/>
              <w:right w:val="single" w:sz="4"/>
            </w:tcBorders>
          </w:tcPr>
          <w:p>
            <w:pPr>
              <w:pStyle w:val="0"/>
            </w:pPr>
            <w:r>
              <w:rPr>
                <w:sz w:val="20"/>
              </w:rPr>
            </w:r>
          </w:p>
        </w:tc>
        <w:tc>
          <w:tcPr>
            <w:tcW w:w="794" w:type="dxa"/>
            <w:tcBorders>
              <w:top w:val="single" w:sz="4"/>
              <w:left w:val="single" w:sz="4"/>
              <w:bottom w:val="single" w:sz="4"/>
              <w:right w:val="single" w:sz="4"/>
            </w:tcBorders>
            <w:vMerge w:val="restart"/>
          </w:tcPr>
          <w:p>
            <w:pPr>
              <w:pStyle w:val="0"/>
            </w:pPr>
            <w:r>
              <w:rPr>
                <w:sz w:val="20"/>
              </w:rPr>
            </w:r>
          </w:p>
        </w:tc>
      </w:tr>
      <w:tr>
        <w:tblPrEx>
          <w:tblBorders>
            <w:right w:val="single" w:sz="4"/>
          </w:tblBorders>
        </w:tblPrEx>
        <w:tc>
          <w:tcPr>
            <w:gridSpan w:val="2"/>
            <w:tcW w:w="3177" w:type="dxa"/>
            <w:vAlign w:val="bottom"/>
            <w:tcBorders>
              <w:top w:val="nil"/>
              <w:left w:val="nil"/>
              <w:bottom w:val="nil"/>
              <w:right w:val="nil"/>
            </w:tcBorders>
          </w:tcPr>
          <w:p>
            <w:pPr>
              <w:pStyle w:val="0"/>
            </w:pPr>
            <w:r>
              <w:rPr>
                <w:sz w:val="20"/>
              </w:rPr>
              <w:t xml:space="preserve">заказчика, государственного органа, органа местного самоуправления</w:t>
            </w:r>
          </w:p>
          <w:p>
            <w:pPr>
              <w:pStyle w:val="0"/>
            </w:pPr>
            <w:r>
              <w:rPr>
                <w:sz w:val="20"/>
              </w:rPr>
              <w:t xml:space="preserve">(нужное подчеркнуть)</w:t>
            </w:r>
          </w:p>
        </w:tc>
        <w:tc>
          <w:tcPr>
            <w:tcW w:w="340" w:type="dxa"/>
            <w:vAlign w:val="bottom"/>
            <w:tcBorders>
              <w:top w:val="nil"/>
              <w:left w:val="nil"/>
              <w:bottom w:val="nil"/>
              <w:right w:val="nil"/>
            </w:tcBorders>
          </w:tcPr>
          <w:p>
            <w:pPr>
              <w:pStyle w:val="0"/>
            </w:pPr>
            <w:r>
              <w:rPr>
                <w:sz w:val="20"/>
              </w:rPr>
            </w:r>
          </w:p>
        </w:tc>
        <w:tc>
          <w:tcPr>
            <w:tcW w:w="3345" w:type="dxa"/>
            <w:vAlign w:val="bottom"/>
            <w:tcBorders>
              <w:top w:val="nil"/>
              <w:left w:val="nil"/>
              <w:bottom w:val="single" w:sz="4"/>
              <w:right w:val="nil"/>
            </w:tcBorders>
          </w:tcPr>
          <w:p>
            <w:pPr>
              <w:pStyle w:val="0"/>
            </w:pPr>
            <w:r>
              <w:rPr>
                <w:sz w:val="20"/>
              </w:rPr>
            </w:r>
          </w:p>
        </w:tc>
        <w:tc>
          <w:tcPr>
            <w:tcW w:w="1414" w:type="dxa"/>
            <w:vAlign w:val="bottom"/>
            <w:tcBorders>
              <w:top w:val="nil"/>
              <w:left w:val="nil"/>
              <w:bottom w:val="nil"/>
              <w:right w:val="single" w:sz="4"/>
            </w:tcBorders>
          </w:tcPr>
          <w:p>
            <w:pPr>
              <w:pStyle w:val="0"/>
              <w:jc w:val="right"/>
            </w:pPr>
            <w:r>
              <w:rPr>
                <w:sz w:val="20"/>
              </w:rPr>
              <w:t xml:space="preserve">Код по </w:t>
            </w:r>
            <w:hyperlink w:history="0" r:id="rId153"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Pr>
                  <w:sz w:val="20"/>
                  <w:color w:val="0000ff"/>
                </w:rPr>
                <w:t xml:space="preserve">ОКТМО</w:t>
              </w:r>
            </w:hyperlink>
          </w:p>
        </w:tc>
        <w:tc>
          <w:tcPr>
            <w:tcBorders>
              <w:top w:val="single" w:sz="4"/>
              <w:left w:val="single" w:sz="4"/>
              <w:bottom w:val="single" w:sz="4"/>
              <w:right w:val="single" w:sz="4"/>
            </w:tcBorders>
            <w:vMerge w:val="continue"/>
          </w:tcPr>
          <w:p/>
        </w:tc>
      </w:tr>
      <w:tr>
        <w:tc>
          <w:tcPr>
            <w:gridSpan w:val="6"/>
            <w:tcW w:w="9070" w:type="dxa"/>
            <w:tcBorders>
              <w:top w:val="nil"/>
              <w:left w:val="nil"/>
              <w:bottom w:val="nil"/>
              <w:right w:val="nil"/>
            </w:tcBorders>
          </w:tcPr>
          <w:p>
            <w:pPr>
              <w:pStyle w:val="0"/>
            </w:pPr>
            <w:r>
              <w:rPr>
                <w:sz w:val="20"/>
              </w:rPr>
            </w:r>
          </w:p>
        </w:tc>
      </w:tr>
      <w:tr>
        <w:tc>
          <w:tcPr>
            <w:gridSpan w:val="6"/>
            <w:tcW w:w="9070" w:type="dxa"/>
            <w:tcBorders>
              <w:top w:val="nil"/>
              <w:left w:val="nil"/>
              <w:bottom w:val="nil"/>
              <w:right w:val="nil"/>
            </w:tcBorders>
          </w:tcPr>
          <w:p>
            <w:pPr>
              <w:pStyle w:val="0"/>
            </w:pPr>
            <w:r>
              <w:rPr>
                <w:sz w:val="20"/>
              </w:rPr>
              <w:t xml:space="preserve">Запрашиваемая информация: _________________________________________________</w:t>
            </w:r>
          </w:p>
        </w:tc>
      </w:tr>
      <w:tr>
        <w:tc>
          <w:tcPr>
            <w:gridSpan w:val="6"/>
            <w:tcW w:w="9070" w:type="dxa"/>
            <w:tcBorders>
              <w:top w:val="nil"/>
              <w:left w:val="nil"/>
              <w:bottom w:val="nil"/>
              <w:right w:val="nil"/>
            </w:tcBorders>
          </w:tcPr>
          <w:p>
            <w:pPr>
              <w:pStyle w:val="0"/>
            </w:pPr>
            <w:r>
              <w:rPr>
                <w:sz w:val="20"/>
              </w:rPr>
            </w:r>
          </w:p>
        </w:tc>
      </w:tr>
      <w:tr>
        <w:tc>
          <w:tcPr>
            <w:gridSpan w:val="6"/>
            <w:tcW w:w="9070" w:type="dxa"/>
            <w:tcBorders>
              <w:top w:val="nil"/>
              <w:left w:val="nil"/>
              <w:bottom w:val="nil"/>
              <w:right w:val="nil"/>
            </w:tcBorders>
          </w:tcPr>
          <w:p>
            <w:pPr>
              <w:pStyle w:val="0"/>
            </w:pPr>
            <w:r>
              <w:rPr>
                <w:sz w:val="20"/>
              </w:rPr>
              <w:t xml:space="preserve">Форма получения сведений:</w:t>
            </w:r>
          </w:p>
        </w:tc>
      </w:tr>
      <w:tr>
        <w:tblPrEx>
          <w:tblBorders>
            <w:left w:val="single" w:sz="4"/>
            <w:insideV w:val="single" w:sz="4"/>
          </w:tblBorders>
        </w:tblPrEx>
        <w:tc>
          <w:tcPr>
            <w:tcW w:w="869" w:type="dxa"/>
            <w:tcBorders>
              <w:top w:val="single" w:sz="4"/>
              <w:bottom w:val="single" w:sz="4"/>
            </w:tcBorders>
          </w:tcPr>
          <w:p>
            <w:pPr>
              <w:pStyle w:val="0"/>
            </w:pPr>
            <w:r>
              <w:rPr>
                <w:sz w:val="20"/>
              </w:rPr>
            </w:r>
          </w:p>
        </w:tc>
        <w:tc>
          <w:tcPr>
            <w:gridSpan w:val="5"/>
            <w:tcW w:w="8201" w:type="dxa"/>
            <w:tcBorders>
              <w:top w:val="nil"/>
              <w:bottom w:val="nil"/>
              <w:right w:val="nil"/>
            </w:tcBorders>
          </w:tcPr>
          <w:p>
            <w:pPr>
              <w:pStyle w:val="0"/>
            </w:pPr>
            <w:r>
              <w:rPr>
                <w:sz w:val="20"/>
              </w:rPr>
              <w:t xml:space="preserve">На электронном носителе</w:t>
            </w:r>
          </w:p>
        </w:tc>
      </w:tr>
      <w:tr>
        <w:tblPrEx>
          <w:tblBorders>
            <w:left w:val="single" w:sz="4"/>
            <w:insideV w:val="single" w:sz="4"/>
          </w:tblBorders>
        </w:tblPrEx>
        <w:tc>
          <w:tcPr>
            <w:tcW w:w="869" w:type="dxa"/>
            <w:tcBorders>
              <w:top w:val="single" w:sz="4"/>
              <w:bottom w:val="single" w:sz="4"/>
            </w:tcBorders>
          </w:tcPr>
          <w:p>
            <w:pPr>
              <w:pStyle w:val="0"/>
            </w:pPr>
            <w:r>
              <w:rPr>
                <w:sz w:val="20"/>
              </w:rPr>
            </w:r>
          </w:p>
        </w:tc>
        <w:tc>
          <w:tcPr>
            <w:gridSpan w:val="5"/>
            <w:tcW w:w="8201" w:type="dxa"/>
            <w:tcBorders>
              <w:top w:val="nil"/>
              <w:bottom w:val="nil"/>
              <w:right w:val="nil"/>
            </w:tcBorders>
          </w:tcPr>
          <w:p>
            <w:pPr>
              <w:pStyle w:val="0"/>
            </w:pPr>
            <w:r>
              <w:rPr>
                <w:sz w:val="20"/>
              </w:rPr>
              <w:t xml:space="preserve">На бумажном носителе</w:t>
            </w:r>
          </w:p>
        </w:tc>
      </w:tr>
    </w:tbl>
    <w:p>
      <w:pPr>
        <w:pStyle w:val="0"/>
      </w:pPr>
      <w:r>
        <w:rPr>
          <w:sz w:val="20"/>
        </w:rPr>
      </w:r>
    </w:p>
    <w:tbl>
      <w:tblPr>
        <w:tblInd w:w="0" w:type="dxa"/>
        <w:tblLayout w:type="fixed"/>
        <w:tblCellMar>
          <w:top w:w="102" w:type="dxa"/>
          <w:left w:w="62" w:type="dxa"/>
          <w:bottom w:w="102" w:type="dxa"/>
          <w:right w:w="62" w:type="dxa"/>
        </w:tblCellMar>
      </w:tblPr>
      <w:tblGrid>
        <w:gridCol w:w="1930"/>
        <w:gridCol w:w="1247"/>
        <w:gridCol w:w="340"/>
        <w:gridCol w:w="1304"/>
        <w:gridCol w:w="340"/>
        <w:gridCol w:w="2268"/>
        <w:gridCol w:w="340"/>
        <w:gridCol w:w="1301"/>
      </w:tblGrid>
      <w:tr>
        <w:tc>
          <w:tcPr>
            <w:tcW w:w="1930" w:type="dxa"/>
            <w:vAlign w:val="bottom"/>
            <w:tcBorders>
              <w:top w:val="nil"/>
              <w:left w:val="nil"/>
              <w:bottom w:val="nil"/>
              <w:right w:val="nil"/>
            </w:tcBorders>
          </w:tcPr>
          <w:p>
            <w:pPr>
              <w:pStyle w:val="0"/>
            </w:pPr>
            <w:r>
              <w:rPr>
                <w:sz w:val="20"/>
              </w:rPr>
              <w:t xml:space="preserve">Ответственный исполнитель</w:t>
            </w:r>
          </w:p>
        </w:tc>
        <w:tc>
          <w:tcPr>
            <w:tcW w:w="1247"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0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268"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01" w:type="dxa"/>
            <w:tcBorders>
              <w:top w:val="nil"/>
              <w:left w:val="nil"/>
              <w:bottom w:val="single" w:sz="4"/>
              <w:right w:val="nil"/>
            </w:tcBorders>
          </w:tcPr>
          <w:p>
            <w:pPr>
              <w:pStyle w:val="0"/>
            </w:pPr>
            <w:r>
              <w:rPr>
                <w:sz w:val="20"/>
              </w:rPr>
            </w:r>
          </w:p>
        </w:tc>
      </w:tr>
      <w:tr>
        <w:tc>
          <w:tcPr>
            <w:tcW w:w="1930" w:type="dxa"/>
            <w:vAlign w:val="bottom"/>
            <w:tcBorders>
              <w:top w:val="nil"/>
              <w:left w:val="nil"/>
              <w:bottom w:val="nil"/>
              <w:right w:val="nil"/>
            </w:tcBorders>
          </w:tcPr>
          <w:p>
            <w:pPr>
              <w:pStyle w:val="0"/>
            </w:pPr>
            <w:r>
              <w:rPr>
                <w:sz w:val="20"/>
              </w:rPr>
            </w:r>
          </w:p>
        </w:tc>
        <w:tc>
          <w:tcPr>
            <w:tcW w:w="124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04"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2268"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301" w:type="dxa"/>
            <w:tcBorders>
              <w:top w:val="single" w:sz="4"/>
              <w:left w:val="nil"/>
              <w:bottom w:val="nil"/>
              <w:right w:val="nil"/>
            </w:tcBorders>
          </w:tcPr>
          <w:p>
            <w:pPr>
              <w:pStyle w:val="0"/>
              <w:jc w:val="center"/>
            </w:pPr>
            <w:r>
              <w:rPr>
                <w:sz w:val="20"/>
              </w:rPr>
              <w:t xml:space="preserve">(телефон)</w:t>
            </w:r>
          </w:p>
        </w:tc>
      </w:tr>
      <w:tr>
        <w:tc>
          <w:tcPr>
            <w:tcW w:w="1930" w:type="dxa"/>
            <w:vAlign w:val="bottom"/>
            <w:tcBorders>
              <w:top w:val="nil"/>
              <w:left w:val="nil"/>
              <w:bottom w:val="nil"/>
              <w:right w:val="nil"/>
            </w:tcBorders>
          </w:tcPr>
          <w:p>
            <w:pPr>
              <w:pStyle w:val="0"/>
            </w:pPr>
            <w:r>
              <w:rPr>
                <w:sz w:val="20"/>
              </w:rPr>
              <w:t xml:space="preserve">Руководитель заявителя (уполномоченное лицо)</w:t>
            </w:r>
          </w:p>
        </w:tc>
        <w:tc>
          <w:tcPr>
            <w:tcW w:w="1247"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04"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2268" w:type="dxa"/>
            <w:tcBorders>
              <w:top w:val="nil"/>
              <w:left w:val="nil"/>
              <w:bottom w:val="single" w:sz="4"/>
              <w:right w:val="nil"/>
            </w:tcBorders>
          </w:tcPr>
          <w:p>
            <w:pPr>
              <w:pStyle w:val="0"/>
              <w:jc w:val="center"/>
            </w:pPr>
            <w:r>
              <w:rPr>
                <w:sz w:val="20"/>
              </w:rPr>
            </w:r>
          </w:p>
        </w:tc>
        <w:tc>
          <w:tcPr>
            <w:tcW w:w="340" w:type="dxa"/>
            <w:tcBorders>
              <w:top w:val="nil"/>
              <w:left w:val="nil"/>
              <w:bottom w:val="nil"/>
              <w:right w:val="nil"/>
            </w:tcBorders>
          </w:tcPr>
          <w:p>
            <w:pPr>
              <w:pStyle w:val="0"/>
              <w:jc w:val="center"/>
            </w:pPr>
            <w:r>
              <w:rPr>
                <w:sz w:val="20"/>
              </w:rPr>
            </w:r>
          </w:p>
        </w:tc>
        <w:tc>
          <w:tcPr>
            <w:tcW w:w="1301" w:type="dxa"/>
            <w:tcBorders>
              <w:top w:val="nil"/>
              <w:left w:val="nil"/>
              <w:bottom w:val="nil"/>
              <w:right w:val="nil"/>
            </w:tcBorders>
          </w:tcPr>
          <w:p>
            <w:pPr>
              <w:pStyle w:val="0"/>
              <w:jc w:val="center"/>
            </w:pPr>
            <w:r>
              <w:rPr>
                <w:sz w:val="20"/>
              </w:rPr>
            </w:r>
          </w:p>
        </w:tc>
      </w:tr>
      <w:tr>
        <w:tc>
          <w:tcPr>
            <w:tcW w:w="1930" w:type="dxa"/>
            <w:tcBorders>
              <w:top w:val="nil"/>
              <w:left w:val="nil"/>
              <w:bottom w:val="nil"/>
              <w:right w:val="nil"/>
            </w:tcBorders>
          </w:tcPr>
          <w:p>
            <w:pPr>
              <w:pStyle w:val="0"/>
            </w:pPr>
            <w:r>
              <w:rPr>
                <w:sz w:val="20"/>
              </w:rPr>
            </w:r>
          </w:p>
        </w:tc>
        <w:tc>
          <w:tcPr>
            <w:tcW w:w="1247"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center"/>
            </w:pPr>
            <w:r>
              <w:rPr>
                <w:sz w:val="20"/>
              </w:rPr>
            </w:r>
          </w:p>
        </w:tc>
        <w:tc>
          <w:tcPr>
            <w:tcW w:w="1304"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center"/>
            </w:pPr>
            <w:r>
              <w:rPr>
                <w:sz w:val="20"/>
              </w:rPr>
            </w:r>
          </w:p>
        </w:tc>
        <w:tc>
          <w:tcPr>
            <w:tcW w:w="2268"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jc w:val="center"/>
            </w:pPr>
            <w:r>
              <w:rPr>
                <w:sz w:val="20"/>
              </w:rPr>
            </w:r>
          </w:p>
        </w:tc>
        <w:tc>
          <w:tcPr>
            <w:tcW w:w="1301" w:type="dxa"/>
            <w:tcBorders>
              <w:top w:val="nil"/>
              <w:left w:val="nil"/>
              <w:bottom w:val="nil"/>
              <w:right w:val="nil"/>
            </w:tcBorders>
          </w:tcPr>
          <w:p>
            <w:pPr>
              <w:pStyle w:val="0"/>
              <w:jc w:val="center"/>
            </w:pPr>
            <w:r>
              <w:rPr>
                <w:sz w:val="20"/>
              </w:rPr>
            </w:r>
          </w:p>
        </w:tc>
      </w:tr>
      <w:tr>
        <w:tc>
          <w:tcPr>
            <w:gridSpan w:val="8"/>
            <w:tcW w:w="9070" w:type="dxa"/>
            <w:tcBorders>
              <w:top w:val="nil"/>
              <w:left w:val="nil"/>
              <w:bottom w:val="nil"/>
              <w:right w:val="nil"/>
            </w:tcBorders>
          </w:tcPr>
          <w:p>
            <w:pPr>
              <w:pStyle w:val="0"/>
            </w:pPr>
            <w:r>
              <w:rPr>
                <w:sz w:val="20"/>
              </w:rPr>
              <w:t xml:space="preserve">"__" __________ 20__ г.</w:t>
            </w:r>
          </w:p>
        </w:tc>
      </w:tr>
    </w:tbl>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6</w:t>
      </w:r>
    </w:p>
    <w:p>
      <w:pPr>
        <w:pStyle w:val="0"/>
        <w:jc w:val="right"/>
      </w:pPr>
      <w:r>
        <w:rPr>
          <w:sz w:val="20"/>
        </w:rPr>
        <w:t xml:space="preserve">к Порядку формирования и направления</w:t>
      </w:r>
    </w:p>
    <w:p>
      <w:pPr>
        <w:pStyle w:val="0"/>
        <w:jc w:val="right"/>
      </w:pPr>
      <w:r>
        <w:rPr>
          <w:sz w:val="20"/>
        </w:rPr>
        <w:t xml:space="preserve">заказчиком сведений, подлежащих</w:t>
      </w:r>
    </w:p>
    <w:p>
      <w:pPr>
        <w:pStyle w:val="0"/>
        <w:jc w:val="right"/>
      </w:pPr>
      <w:r>
        <w:rPr>
          <w:sz w:val="20"/>
        </w:rPr>
        <w:t xml:space="preserve">включению в реестр контрактов,</w:t>
      </w:r>
    </w:p>
    <w:p>
      <w:pPr>
        <w:pStyle w:val="0"/>
        <w:jc w:val="right"/>
      </w:pPr>
      <w:r>
        <w:rPr>
          <w:sz w:val="20"/>
        </w:rPr>
        <w:t xml:space="preserve">содержащий сведения, составляющие</w:t>
      </w:r>
    </w:p>
    <w:p>
      <w:pPr>
        <w:pStyle w:val="0"/>
        <w:jc w:val="right"/>
      </w:pPr>
      <w:r>
        <w:rPr>
          <w:sz w:val="20"/>
        </w:rPr>
        <w:t xml:space="preserve">государственную тайну, формирования</w:t>
      </w:r>
    </w:p>
    <w:p>
      <w:pPr>
        <w:pStyle w:val="0"/>
        <w:jc w:val="right"/>
      </w:pPr>
      <w:r>
        <w:rPr>
          <w:sz w:val="20"/>
        </w:rPr>
        <w:t xml:space="preserve">и направления запросов о предоставлении</w:t>
      </w:r>
    </w:p>
    <w:p>
      <w:pPr>
        <w:pStyle w:val="0"/>
        <w:jc w:val="right"/>
      </w:pPr>
      <w:r>
        <w:rPr>
          <w:sz w:val="20"/>
        </w:rPr>
        <w:t xml:space="preserve">сведений из указанного реестра,</w:t>
      </w:r>
    </w:p>
    <w:p>
      <w:pPr>
        <w:pStyle w:val="0"/>
        <w:jc w:val="right"/>
      </w:pPr>
      <w:r>
        <w:rPr>
          <w:sz w:val="20"/>
        </w:rPr>
        <w:t xml:space="preserve">формирования и направления Федеральным</w:t>
      </w:r>
    </w:p>
    <w:p>
      <w:pPr>
        <w:pStyle w:val="0"/>
        <w:jc w:val="right"/>
      </w:pPr>
      <w:r>
        <w:rPr>
          <w:sz w:val="20"/>
        </w:rPr>
        <w:t xml:space="preserve">казначейством выписок из указанного</w:t>
      </w:r>
    </w:p>
    <w:p>
      <w:pPr>
        <w:pStyle w:val="0"/>
        <w:jc w:val="right"/>
      </w:pPr>
      <w:r>
        <w:rPr>
          <w:sz w:val="20"/>
        </w:rPr>
        <w:t xml:space="preserve">реестра и протокола</w:t>
      </w:r>
    </w:p>
    <w:p>
      <w:pPr>
        <w:pStyle w:val="0"/>
        <w:ind w:firstLine="540"/>
        <w:jc w:val="both"/>
      </w:pPr>
      <w:r>
        <w:rPr>
          <w:sz w:val="20"/>
        </w:rPr>
      </w:r>
    </w:p>
    <w:p>
      <w:pPr>
        <w:pStyle w:val="0"/>
        <w:jc w:val="right"/>
      </w:pPr>
      <w:r>
        <w:rPr>
          <w:sz w:val="20"/>
        </w:rPr>
        <w:t xml:space="preserve">(рекомендуемый образец)</w:t>
      </w:r>
    </w:p>
    <w:p>
      <w:pPr>
        <w:pStyle w:val="0"/>
        <w:jc w:val="both"/>
      </w:pPr>
      <w:r>
        <w:rPr>
          <w:sz w:val="20"/>
        </w:rPr>
      </w:r>
    </w:p>
    <w:tbl>
      <w:tblPr>
        <w:tblInd w:w="0" w:type="dxa"/>
        <w:tblLayout w:type="fixed"/>
        <w:tblBorders>
          <w:right w:val="single" w:sz="4"/>
          <w:insideV w:val="single" w:sz="4"/>
        </w:tblBorders>
        <w:tblCellMar>
          <w:top w:w="102" w:type="dxa"/>
          <w:left w:w="62" w:type="dxa"/>
          <w:bottom w:w="102" w:type="dxa"/>
          <w:right w:w="62" w:type="dxa"/>
        </w:tblCellMar>
      </w:tblPr>
      <w:tblGrid>
        <w:gridCol w:w="7967"/>
        <w:gridCol w:w="1100"/>
      </w:tblGrid>
      <w:tr>
        <w:tc>
          <w:tcPr>
            <w:tcW w:w="7967" w:type="dxa"/>
            <w:vAlign w:val="bottom"/>
            <w:tcBorders>
              <w:top w:val="nil"/>
              <w:left w:val="nil"/>
              <w:bottom w:val="nil"/>
            </w:tcBorders>
          </w:tcPr>
          <w:p>
            <w:pPr>
              <w:pStyle w:val="0"/>
              <w:jc w:val="right"/>
            </w:pPr>
            <w:r>
              <w:rPr>
                <w:sz w:val="20"/>
              </w:rPr>
              <w:t xml:space="preserve">Номер</w:t>
            </w:r>
          </w:p>
        </w:tc>
        <w:tc>
          <w:tcPr>
            <w:tcW w:w="1100" w:type="dxa"/>
            <w:tcBorders>
              <w:top w:val="single" w:sz="4"/>
              <w:bottom w:val="single" w:sz="4"/>
            </w:tcBorders>
          </w:tcPr>
          <w:p>
            <w:pPr>
              <w:pStyle w:val="0"/>
            </w:pPr>
            <w:r>
              <w:rPr>
                <w:sz w:val="20"/>
              </w:rPr>
            </w:r>
          </w:p>
        </w:tc>
      </w:tr>
      <w:tr>
        <w:tc>
          <w:tcPr>
            <w:tcW w:w="7967" w:type="dxa"/>
            <w:vAlign w:val="bottom"/>
            <w:tcBorders>
              <w:top w:val="nil"/>
              <w:left w:val="nil"/>
              <w:bottom w:val="nil"/>
            </w:tcBorders>
          </w:tcPr>
          <w:p>
            <w:pPr>
              <w:pStyle w:val="0"/>
              <w:jc w:val="right"/>
            </w:pPr>
            <w:r>
              <w:rPr>
                <w:sz w:val="20"/>
              </w:rPr>
              <w:t xml:space="preserve">Дата</w:t>
            </w:r>
          </w:p>
        </w:tc>
        <w:tc>
          <w:tcPr>
            <w:tcW w:w="1100" w:type="dxa"/>
            <w:tcBorders>
              <w:top w:val="single" w:sz="4"/>
              <w:bottom w:val="single" w:sz="4"/>
            </w:tcBorders>
          </w:tcPr>
          <w:p>
            <w:pPr>
              <w:pStyle w:val="0"/>
            </w:pPr>
            <w:r>
              <w:rPr>
                <w:sz w:val="20"/>
              </w:rPr>
            </w:r>
          </w:p>
        </w:tc>
      </w:tr>
    </w:tbl>
    <w:p>
      <w:pPr>
        <w:pStyle w:val="0"/>
      </w:pPr>
      <w:r>
        <w:rPr>
          <w:sz w:val="20"/>
        </w:rPr>
      </w:r>
    </w:p>
    <w:tbl>
      <w:tblPr>
        <w:tblInd w:w="0" w:type="dxa"/>
        <w:tblLayout w:type="fixed"/>
        <w:tblCellMar>
          <w:top w:w="102" w:type="dxa"/>
          <w:left w:w="62" w:type="dxa"/>
          <w:bottom w:w="102" w:type="dxa"/>
          <w:right w:w="62" w:type="dxa"/>
        </w:tblCellMar>
      </w:tblPr>
      <w:tblGrid>
        <w:gridCol w:w="9067"/>
      </w:tblGrid>
      <w:tr>
        <w:tc>
          <w:tcPr>
            <w:tcW w:w="9067" w:type="dxa"/>
            <w:tcBorders>
              <w:top w:val="nil"/>
              <w:left w:val="nil"/>
              <w:bottom w:val="nil"/>
              <w:right w:val="nil"/>
            </w:tcBorders>
          </w:tcPr>
          <w:bookmarkStart w:id="1538" w:name="P1538"/>
          <w:bookmarkEnd w:id="1538"/>
          <w:p>
            <w:pPr>
              <w:pStyle w:val="0"/>
              <w:jc w:val="center"/>
            </w:pPr>
            <w:r>
              <w:rPr>
                <w:sz w:val="20"/>
              </w:rPr>
              <w:t xml:space="preserve">ЗАПРОС</w:t>
            </w:r>
          </w:p>
          <w:p>
            <w:pPr>
              <w:pStyle w:val="0"/>
              <w:jc w:val="center"/>
            </w:pPr>
            <w:r>
              <w:rPr>
                <w:sz w:val="20"/>
              </w:rPr>
              <w:t xml:space="preserve">О ПРЕДОСТАВЛЕНИИ ВЫПИСКИ ИЗ РЕЕСТРА КОНТРАКТОВ, СОДЕРЖАЩЕГО СВЕДЕНИЯ, СОСТАВЛЯЮЩИЕ ГОСУДАРСТВЕННУЮ ТАЙНУ, О ВКЛЮЧЕННЫХ В ТАКОЙ РЕЕСТР СВЕДЕНИЯХ В ОТНОШЕНИИ КОНТРАКТА, ИСПОЛНЕННОГО ПОСТАВЩИКОМ (ПОДРЯДЧИКОМ, ИСПОЛНИТЕЛЕМ)</w:t>
            </w:r>
          </w:p>
        </w:tc>
      </w:tr>
      <w:tr>
        <w:tc>
          <w:tcPr>
            <w:tcW w:w="9067" w:type="dxa"/>
            <w:tcBorders>
              <w:top w:val="nil"/>
              <w:left w:val="nil"/>
              <w:bottom w:val="nil"/>
              <w:right w:val="nil"/>
            </w:tcBorders>
          </w:tcPr>
          <w:p>
            <w:pPr>
              <w:pStyle w:val="0"/>
              <w:outlineLvl w:val="2"/>
              <w:jc w:val="center"/>
            </w:pPr>
            <w:r>
              <w:rPr>
                <w:sz w:val="20"/>
              </w:rPr>
              <w:t xml:space="preserve">1. Информация о поставщике (подрядчике, исполнителе)</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404"/>
        <w:gridCol w:w="340"/>
        <w:gridCol w:w="3115"/>
        <w:gridCol w:w="1414"/>
        <w:gridCol w:w="794"/>
      </w:tblGrid>
      <w:tr>
        <w:tc>
          <w:tcPr>
            <w:tcW w:w="340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115" w:type="dxa"/>
            <w:tcBorders>
              <w:top w:val="nil"/>
              <w:left w:val="nil"/>
              <w:bottom w:val="nil"/>
              <w:right w:val="nil"/>
            </w:tcBorders>
          </w:tcPr>
          <w:p>
            <w:pPr>
              <w:pStyle w:val="0"/>
            </w:pPr>
            <w:r>
              <w:rPr>
                <w:sz w:val="20"/>
              </w:rPr>
            </w:r>
          </w:p>
        </w:tc>
        <w:tc>
          <w:tcPr>
            <w:tcW w:w="1414" w:type="dxa"/>
            <w:tcBorders>
              <w:top w:val="nil"/>
              <w:left w:val="nil"/>
              <w:bottom w:val="nil"/>
              <w:right w:val="single" w:sz="4"/>
            </w:tcBorders>
          </w:tcPr>
          <w:p>
            <w:pPr>
              <w:pStyle w:val="0"/>
            </w:pPr>
            <w:r>
              <w:rPr>
                <w:sz w:val="20"/>
              </w:rPr>
            </w:r>
          </w:p>
        </w:tc>
        <w:tc>
          <w:tcPr>
            <w:tcW w:w="794" w:type="dxa"/>
            <w:tcBorders>
              <w:top w:val="single" w:sz="4"/>
              <w:left w:val="single" w:sz="4"/>
              <w:bottom w:val="single" w:sz="4"/>
              <w:right w:val="single" w:sz="4"/>
            </w:tcBorders>
          </w:tcPr>
          <w:p>
            <w:pPr>
              <w:pStyle w:val="0"/>
              <w:jc w:val="center"/>
            </w:pPr>
            <w:r>
              <w:rPr>
                <w:sz w:val="20"/>
              </w:rPr>
              <w:t xml:space="preserve">Коды</w:t>
            </w:r>
          </w:p>
        </w:tc>
      </w:tr>
      <w:tr>
        <w:tc>
          <w:tcPr>
            <w:tcW w:w="3404" w:type="dxa"/>
            <w:vAlign w:val="bottom"/>
            <w:tcBorders>
              <w:top w:val="nil"/>
              <w:left w:val="nil"/>
              <w:bottom w:val="nil"/>
              <w:right w:val="nil"/>
            </w:tcBorders>
          </w:tcPr>
          <w:p>
            <w:pPr>
              <w:pStyle w:val="0"/>
            </w:pPr>
            <w:r>
              <w:rPr>
                <w:sz w:val="20"/>
              </w:rPr>
              <w:t xml:space="preserve">Наименование поставщика (подрядчика, исполнителя)</w:t>
            </w:r>
          </w:p>
        </w:tc>
        <w:tc>
          <w:tcPr>
            <w:tcW w:w="340" w:type="dxa"/>
            <w:tcBorders>
              <w:top w:val="nil"/>
              <w:left w:val="nil"/>
              <w:bottom w:val="nil"/>
              <w:right w:val="nil"/>
            </w:tcBorders>
          </w:tcPr>
          <w:p>
            <w:pPr>
              <w:pStyle w:val="0"/>
            </w:pPr>
            <w:r>
              <w:rPr>
                <w:sz w:val="20"/>
              </w:rPr>
            </w:r>
          </w:p>
        </w:tc>
        <w:tc>
          <w:tcPr>
            <w:tcW w:w="3115" w:type="dxa"/>
            <w:tcBorders>
              <w:top w:val="nil"/>
              <w:left w:val="nil"/>
              <w:bottom w:val="nil"/>
              <w:right w:val="nil"/>
            </w:tcBorders>
          </w:tcPr>
          <w:p>
            <w:pPr>
              <w:pStyle w:val="0"/>
            </w:pPr>
            <w:r>
              <w:rPr>
                <w:sz w:val="20"/>
              </w:rPr>
            </w:r>
          </w:p>
        </w:tc>
        <w:tc>
          <w:tcPr>
            <w:tcW w:w="1414" w:type="dxa"/>
            <w:tcBorders>
              <w:top w:val="nil"/>
              <w:left w:val="nil"/>
              <w:bottom w:val="nil"/>
              <w:right w:val="single" w:sz="4"/>
            </w:tcBorders>
          </w:tcPr>
          <w:p>
            <w:pPr>
              <w:pStyle w:val="0"/>
              <w:jc w:val="right"/>
            </w:pPr>
            <w:r>
              <w:rPr>
                <w:sz w:val="20"/>
              </w:rPr>
              <w:t xml:space="preserve">ИНН</w:t>
            </w:r>
          </w:p>
        </w:tc>
        <w:tc>
          <w:tcPr>
            <w:tcW w:w="794" w:type="dxa"/>
            <w:tcBorders>
              <w:top w:val="single" w:sz="4"/>
              <w:left w:val="single" w:sz="4"/>
              <w:bottom w:val="single" w:sz="4"/>
              <w:right w:val="single" w:sz="4"/>
            </w:tcBorders>
          </w:tcPr>
          <w:p>
            <w:pPr>
              <w:pStyle w:val="0"/>
            </w:pPr>
            <w:r>
              <w:rPr>
                <w:sz w:val="20"/>
              </w:rPr>
            </w:r>
          </w:p>
        </w:tc>
      </w:tr>
      <w:tr>
        <w:tc>
          <w:tcPr>
            <w:tcW w:w="340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115" w:type="dxa"/>
            <w:tcBorders>
              <w:top w:val="nil"/>
              <w:left w:val="nil"/>
              <w:bottom w:val="nil"/>
              <w:right w:val="nil"/>
            </w:tcBorders>
          </w:tcPr>
          <w:p>
            <w:pPr>
              <w:pStyle w:val="0"/>
            </w:pPr>
            <w:r>
              <w:rPr>
                <w:sz w:val="20"/>
              </w:rPr>
            </w:r>
          </w:p>
        </w:tc>
        <w:tc>
          <w:tcPr>
            <w:tcW w:w="1414" w:type="dxa"/>
            <w:tcBorders>
              <w:top w:val="nil"/>
              <w:left w:val="nil"/>
              <w:bottom w:val="nil"/>
              <w:right w:val="single" w:sz="4"/>
            </w:tcBorders>
            <w:vMerge w:val="restart"/>
          </w:tcPr>
          <w:p>
            <w:pPr>
              <w:pStyle w:val="0"/>
              <w:jc w:val="right"/>
            </w:pPr>
            <w:r>
              <w:rPr>
                <w:sz w:val="20"/>
              </w:rPr>
              <w:t xml:space="preserve">КПП</w:t>
            </w:r>
          </w:p>
        </w:tc>
        <w:tc>
          <w:tcPr>
            <w:tcW w:w="794" w:type="dxa"/>
            <w:tcBorders>
              <w:top w:val="single" w:sz="4"/>
              <w:left w:val="single" w:sz="4"/>
              <w:bottom w:val="single" w:sz="4"/>
              <w:right w:val="single" w:sz="4"/>
            </w:tcBorders>
            <w:vMerge w:val="restart"/>
          </w:tcPr>
          <w:p>
            <w:pPr>
              <w:pStyle w:val="0"/>
            </w:pPr>
            <w:r>
              <w:rPr>
                <w:sz w:val="20"/>
              </w:rPr>
            </w:r>
          </w:p>
        </w:tc>
      </w:tr>
      <w:tr>
        <w:tc>
          <w:tcPr>
            <w:tcW w:w="340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115" w:type="dxa"/>
            <w:tcBorders>
              <w:top w:val="nil"/>
              <w:left w:val="nil"/>
              <w:bottom w:val="single" w:sz="4"/>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r>
        <w:tc>
          <w:tcPr>
            <w:tcW w:w="3404" w:type="dxa"/>
            <w:vAlign w:val="bottom"/>
            <w:tcBorders>
              <w:top w:val="nil"/>
              <w:left w:val="nil"/>
              <w:bottom w:val="nil"/>
              <w:right w:val="nil"/>
            </w:tcBorders>
          </w:tcPr>
          <w:p>
            <w:pPr>
              <w:pStyle w:val="0"/>
            </w:pPr>
            <w:r>
              <w:rPr>
                <w:sz w:val="20"/>
              </w:rPr>
              <w:t xml:space="preserve">Место нахождения</w:t>
            </w:r>
          </w:p>
        </w:tc>
        <w:tc>
          <w:tcPr>
            <w:tcW w:w="340" w:type="dxa"/>
            <w:tcBorders>
              <w:top w:val="nil"/>
              <w:left w:val="nil"/>
              <w:bottom w:val="nil"/>
              <w:right w:val="nil"/>
            </w:tcBorders>
          </w:tcPr>
          <w:p>
            <w:pPr>
              <w:pStyle w:val="0"/>
            </w:pPr>
            <w:r>
              <w:rPr>
                <w:sz w:val="20"/>
              </w:rPr>
            </w:r>
          </w:p>
        </w:tc>
        <w:tc>
          <w:tcPr>
            <w:tcW w:w="3115" w:type="dxa"/>
            <w:tcBorders>
              <w:top w:val="single" w:sz="4"/>
              <w:left w:val="nil"/>
              <w:bottom w:val="nil"/>
              <w:right w:val="nil"/>
            </w:tcBorders>
          </w:tcPr>
          <w:p>
            <w:pPr>
              <w:pStyle w:val="0"/>
            </w:pPr>
            <w:r>
              <w:rPr>
                <w:sz w:val="20"/>
              </w:rPr>
            </w:r>
          </w:p>
        </w:tc>
        <w:tc>
          <w:tcPr>
            <w:tcW w:w="1414" w:type="dxa"/>
            <w:tcBorders>
              <w:top w:val="nil"/>
              <w:left w:val="nil"/>
              <w:bottom w:val="nil"/>
              <w:right w:val="single" w:sz="4"/>
            </w:tcBorders>
            <w:vMerge w:val="restart"/>
          </w:tcPr>
          <w:p>
            <w:pPr>
              <w:pStyle w:val="0"/>
              <w:jc w:val="right"/>
            </w:pPr>
            <w:r>
              <w:rPr>
                <w:sz w:val="20"/>
              </w:rPr>
              <w:t xml:space="preserve">по </w:t>
            </w:r>
            <w:hyperlink w:history="0" r:id="rId154"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Pr>
                  <w:sz w:val="20"/>
                  <w:color w:val="0000ff"/>
                </w:rPr>
                <w:t xml:space="preserve">ОКТМО</w:t>
              </w:r>
            </w:hyperlink>
          </w:p>
        </w:tc>
        <w:tc>
          <w:tcPr>
            <w:tcW w:w="794" w:type="dxa"/>
            <w:tcBorders>
              <w:top w:val="single" w:sz="4"/>
              <w:left w:val="single" w:sz="4"/>
              <w:bottom w:val="single" w:sz="4"/>
              <w:right w:val="single" w:sz="4"/>
            </w:tcBorders>
            <w:vMerge w:val="restart"/>
          </w:tcPr>
          <w:p>
            <w:pPr>
              <w:pStyle w:val="0"/>
            </w:pPr>
            <w:r>
              <w:rPr>
                <w:sz w:val="20"/>
              </w:rPr>
            </w:r>
          </w:p>
        </w:tc>
      </w:tr>
      <w:tr>
        <w:tc>
          <w:tcPr>
            <w:tcW w:w="3404"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3115" w:type="dxa"/>
            <w:tcBorders>
              <w:top w:val="nil"/>
              <w:left w:val="nil"/>
              <w:bottom w:val="single" w:sz="4"/>
              <w:right w:val="nil"/>
            </w:tcBorders>
          </w:tcPr>
          <w:p>
            <w:pPr>
              <w:pStyle w:val="0"/>
            </w:pPr>
            <w:r>
              <w:rPr>
                <w:sz w:val="20"/>
              </w:rPr>
            </w:r>
          </w:p>
        </w:tc>
        <w:tc>
          <w:tcPr>
            <w:tcBorders>
              <w:top w:val="nil"/>
              <w:left w:val="nil"/>
              <w:bottom w:val="nil"/>
              <w:right w:val="single" w:sz="4"/>
            </w:tcBorders>
            <w:vMerge w:val="continue"/>
          </w:tcPr>
          <w:p/>
        </w:tc>
        <w:tc>
          <w:tcPr>
            <w:tcBorders>
              <w:top w:val="single" w:sz="4"/>
              <w:left w:val="single" w:sz="4"/>
              <w:bottom w:val="single" w:sz="4"/>
              <w:right w:val="single" w:sz="4"/>
            </w:tcBorders>
            <w:vMerge w:val="continue"/>
          </w:tcPr>
          <w:p/>
        </w:tc>
      </w:tr>
    </w:tbl>
    <w:p>
      <w:pPr>
        <w:pStyle w:val="0"/>
        <w:jc w:val="both"/>
      </w:pPr>
      <w:r>
        <w:rPr>
          <w:sz w:val="20"/>
        </w:rPr>
      </w:r>
    </w:p>
    <w:tbl>
      <w:tblPr>
        <w:tblInd w:w="0" w:type="dxa"/>
        <w:tblLayout w:type="fixed"/>
        <w:tblCellMar>
          <w:top w:w="102" w:type="dxa"/>
          <w:left w:w="62" w:type="dxa"/>
          <w:bottom w:w="102" w:type="dxa"/>
          <w:right w:w="62" w:type="dxa"/>
        </w:tblCellMar>
      </w:tblPr>
      <w:tblGrid>
        <w:gridCol w:w="9067"/>
      </w:tblGrid>
      <w:tr>
        <w:tc>
          <w:tcPr>
            <w:tcW w:w="9067" w:type="dxa"/>
            <w:tcBorders>
              <w:top w:val="nil"/>
              <w:left w:val="nil"/>
              <w:bottom w:val="nil"/>
              <w:right w:val="nil"/>
            </w:tcBorders>
          </w:tcPr>
          <w:p>
            <w:pPr>
              <w:pStyle w:val="0"/>
              <w:outlineLvl w:val="2"/>
              <w:jc w:val="center"/>
            </w:pPr>
            <w:r>
              <w:rPr>
                <w:sz w:val="20"/>
              </w:rPr>
              <w:t xml:space="preserve">2. Информация об исполненном поставщиком (подрядчиком, исполнителем) контракте</w:t>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10"/>
        <w:gridCol w:w="3912"/>
        <w:gridCol w:w="2551"/>
        <w:gridCol w:w="2098"/>
      </w:tblGrid>
      <w:tr>
        <w:tc>
          <w:tcPr>
            <w:tcW w:w="510" w:type="dxa"/>
          </w:tcPr>
          <w:p>
            <w:pPr>
              <w:pStyle w:val="0"/>
              <w:jc w:val="center"/>
            </w:pPr>
            <w:r>
              <w:rPr>
                <w:sz w:val="20"/>
              </w:rPr>
              <w:t xml:space="preserve">N п/п</w:t>
            </w:r>
          </w:p>
        </w:tc>
        <w:tc>
          <w:tcPr>
            <w:tcW w:w="3912" w:type="dxa"/>
          </w:tcPr>
          <w:p>
            <w:pPr>
              <w:pStyle w:val="0"/>
              <w:jc w:val="center"/>
            </w:pPr>
            <w:r>
              <w:rPr>
                <w:sz w:val="20"/>
              </w:rPr>
              <w:t xml:space="preserve">Идентификационный код закупки</w:t>
            </w:r>
          </w:p>
        </w:tc>
        <w:tc>
          <w:tcPr>
            <w:tcW w:w="2551" w:type="dxa"/>
          </w:tcPr>
          <w:p>
            <w:pPr>
              <w:pStyle w:val="0"/>
              <w:jc w:val="center"/>
            </w:pPr>
            <w:r>
              <w:rPr>
                <w:sz w:val="20"/>
              </w:rPr>
              <w:t xml:space="preserve">Дата заключения контракта</w:t>
            </w:r>
          </w:p>
        </w:tc>
        <w:tc>
          <w:tcPr>
            <w:tcW w:w="2098" w:type="dxa"/>
          </w:tcPr>
          <w:p>
            <w:pPr>
              <w:pStyle w:val="0"/>
              <w:jc w:val="center"/>
            </w:pPr>
            <w:r>
              <w:rPr>
                <w:sz w:val="20"/>
              </w:rPr>
              <w:t xml:space="preserve">Номер контракта</w:t>
            </w:r>
          </w:p>
        </w:tc>
      </w:tr>
      <w:tr>
        <w:tc>
          <w:tcPr>
            <w:tcW w:w="510" w:type="dxa"/>
          </w:tcPr>
          <w:p>
            <w:pPr>
              <w:pStyle w:val="0"/>
            </w:pPr>
            <w:r>
              <w:rPr>
                <w:sz w:val="20"/>
              </w:rPr>
            </w:r>
          </w:p>
        </w:tc>
        <w:tc>
          <w:tcPr>
            <w:tcW w:w="3912" w:type="dxa"/>
          </w:tcPr>
          <w:p>
            <w:pPr>
              <w:pStyle w:val="0"/>
            </w:pPr>
            <w:r>
              <w:rPr>
                <w:sz w:val="20"/>
              </w:rPr>
            </w:r>
          </w:p>
        </w:tc>
        <w:tc>
          <w:tcPr>
            <w:tcW w:w="2551" w:type="dxa"/>
          </w:tcPr>
          <w:p>
            <w:pPr>
              <w:pStyle w:val="0"/>
            </w:pPr>
            <w:r>
              <w:rPr>
                <w:sz w:val="20"/>
              </w:rPr>
            </w:r>
          </w:p>
        </w:tc>
        <w:tc>
          <w:tcPr>
            <w:tcW w:w="2098" w:type="dxa"/>
          </w:tcPr>
          <w:p>
            <w:pPr>
              <w:pStyle w:val="0"/>
            </w:pPr>
            <w:r>
              <w:rPr>
                <w:sz w:val="20"/>
              </w:rPr>
            </w:r>
          </w:p>
        </w:tc>
      </w:tr>
      <w:tr>
        <w:tc>
          <w:tcPr>
            <w:tcW w:w="510" w:type="dxa"/>
          </w:tcPr>
          <w:p>
            <w:pPr>
              <w:pStyle w:val="0"/>
            </w:pPr>
            <w:r>
              <w:rPr>
                <w:sz w:val="20"/>
              </w:rPr>
            </w:r>
          </w:p>
        </w:tc>
        <w:tc>
          <w:tcPr>
            <w:tcW w:w="3912" w:type="dxa"/>
          </w:tcPr>
          <w:p>
            <w:pPr>
              <w:pStyle w:val="0"/>
            </w:pPr>
            <w:r>
              <w:rPr>
                <w:sz w:val="20"/>
              </w:rPr>
            </w:r>
          </w:p>
        </w:tc>
        <w:tc>
          <w:tcPr>
            <w:tcW w:w="2551" w:type="dxa"/>
          </w:tcPr>
          <w:p>
            <w:pPr>
              <w:pStyle w:val="0"/>
            </w:pPr>
            <w:r>
              <w:rPr>
                <w:sz w:val="20"/>
              </w:rPr>
            </w:r>
          </w:p>
        </w:tc>
        <w:tc>
          <w:tcPr>
            <w:tcW w:w="2098" w:type="dxa"/>
          </w:tcPr>
          <w:p>
            <w:pPr>
              <w:pStyle w:val="0"/>
            </w:pPr>
            <w:r>
              <w:rPr>
                <w:sz w:val="20"/>
              </w:rPr>
            </w:r>
          </w:p>
        </w:tc>
      </w:tr>
      <w:tr>
        <w:tc>
          <w:tcPr>
            <w:tcW w:w="510" w:type="dxa"/>
          </w:tcPr>
          <w:p>
            <w:pPr>
              <w:pStyle w:val="0"/>
            </w:pPr>
            <w:r>
              <w:rPr>
                <w:sz w:val="20"/>
              </w:rPr>
            </w:r>
          </w:p>
        </w:tc>
        <w:tc>
          <w:tcPr>
            <w:tcW w:w="3912" w:type="dxa"/>
          </w:tcPr>
          <w:p>
            <w:pPr>
              <w:pStyle w:val="0"/>
            </w:pPr>
            <w:r>
              <w:rPr>
                <w:sz w:val="20"/>
              </w:rPr>
            </w:r>
          </w:p>
        </w:tc>
        <w:tc>
          <w:tcPr>
            <w:tcW w:w="2551" w:type="dxa"/>
          </w:tcPr>
          <w:p>
            <w:pPr>
              <w:pStyle w:val="0"/>
            </w:pPr>
            <w:r>
              <w:rPr>
                <w:sz w:val="20"/>
              </w:rPr>
            </w:r>
          </w:p>
        </w:tc>
        <w:tc>
          <w:tcPr>
            <w:tcW w:w="2098"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1930"/>
        <w:gridCol w:w="1474"/>
        <w:gridCol w:w="340"/>
        <w:gridCol w:w="1304"/>
        <w:gridCol w:w="340"/>
        <w:gridCol w:w="2038"/>
        <w:gridCol w:w="340"/>
        <w:gridCol w:w="1301"/>
      </w:tblGrid>
      <w:tr>
        <w:tc>
          <w:tcPr>
            <w:tcW w:w="1930" w:type="dxa"/>
            <w:vAlign w:val="bottom"/>
            <w:tcBorders>
              <w:top w:val="nil"/>
              <w:left w:val="nil"/>
              <w:bottom w:val="nil"/>
              <w:right w:val="nil"/>
            </w:tcBorders>
          </w:tcPr>
          <w:p>
            <w:pPr>
              <w:pStyle w:val="0"/>
            </w:pPr>
            <w:r>
              <w:rPr>
                <w:sz w:val="20"/>
              </w:rPr>
              <w:t xml:space="preserve">Ответственный исполнитель</w:t>
            </w:r>
          </w:p>
        </w:tc>
        <w:tc>
          <w:tcPr>
            <w:tcW w:w="147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0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038"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01" w:type="dxa"/>
            <w:tcBorders>
              <w:top w:val="nil"/>
              <w:left w:val="nil"/>
              <w:bottom w:val="single" w:sz="4"/>
              <w:right w:val="nil"/>
            </w:tcBorders>
          </w:tcPr>
          <w:p>
            <w:pPr>
              <w:pStyle w:val="0"/>
            </w:pPr>
            <w:r>
              <w:rPr>
                <w:sz w:val="20"/>
              </w:rPr>
            </w:r>
          </w:p>
        </w:tc>
      </w:tr>
      <w:tr>
        <w:tc>
          <w:tcPr>
            <w:tcW w:w="1930" w:type="dxa"/>
            <w:vAlign w:val="bottom"/>
            <w:tcBorders>
              <w:top w:val="nil"/>
              <w:left w:val="nil"/>
              <w:bottom w:val="nil"/>
              <w:right w:val="nil"/>
            </w:tcBorders>
          </w:tcPr>
          <w:p>
            <w:pPr>
              <w:pStyle w:val="0"/>
            </w:pPr>
            <w:r>
              <w:rPr>
                <w:sz w:val="20"/>
              </w:rPr>
            </w:r>
          </w:p>
        </w:tc>
        <w:tc>
          <w:tcPr>
            <w:tcW w:w="1474"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04"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038"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pPr>
            <w:r>
              <w:rPr>
                <w:sz w:val="20"/>
              </w:rPr>
            </w:r>
          </w:p>
        </w:tc>
        <w:tc>
          <w:tcPr>
            <w:tcW w:w="1301" w:type="dxa"/>
            <w:tcBorders>
              <w:top w:val="single" w:sz="4"/>
              <w:left w:val="nil"/>
              <w:bottom w:val="nil"/>
              <w:right w:val="nil"/>
            </w:tcBorders>
          </w:tcPr>
          <w:p>
            <w:pPr>
              <w:pStyle w:val="0"/>
              <w:jc w:val="center"/>
            </w:pPr>
            <w:r>
              <w:rPr>
                <w:sz w:val="20"/>
              </w:rPr>
              <w:t xml:space="preserve">(телефон)</w:t>
            </w:r>
          </w:p>
        </w:tc>
      </w:tr>
      <w:tr>
        <w:tc>
          <w:tcPr>
            <w:tcW w:w="1930" w:type="dxa"/>
            <w:vAlign w:val="bottom"/>
            <w:tcBorders>
              <w:top w:val="nil"/>
              <w:left w:val="nil"/>
              <w:bottom w:val="nil"/>
              <w:right w:val="nil"/>
            </w:tcBorders>
          </w:tcPr>
          <w:p>
            <w:pPr>
              <w:pStyle w:val="0"/>
            </w:pPr>
            <w:r>
              <w:rPr>
                <w:sz w:val="20"/>
              </w:rPr>
              <w:t xml:space="preserve">Руководитель заявителя (уполномоченное лицо)</w:t>
            </w:r>
          </w:p>
        </w:tc>
        <w:tc>
          <w:tcPr>
            <w:tcW w:w="147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0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2038"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1301" w:type="dxa"/>
            <w:tcBorders>
              <w:top w:val="nil"/>
              <w:left w:val="nil"/>
              <w:bottom w:val="nil"/>
              <w:right w:val="nil"/>
            </w:tcBorders>
          </w:tcPr>
          <w:p>
            <w:pPr>
              <w:pStyle w:val="0"/>
            </w:pPr>
            <w:r>
              <w:rPr>
                <w:sz w:val="20"/>
              </w:rPr>
            </w:r>
          </w:p>
        </w:tc>
      </w:tr>
      <w:tr>
        <w:tc>
          <w:tcPr>
            <w:tcW w:w="1930" w:type="dxa"/>
            <w:tcBorders>
              <w:top w:val="nil"/>
              <w:left w:val="nil"/>
              <w:bottom w:val="nil"/>
              <w:right w:val="nil"/>
            </w:tcBorders>
          </w:tcPr>
          <w:p>
            <w:pPr>
              <w:pStyle w:val="0"/>
            </w:pPr>
            <w:r>
              <w:rPr>
                <w:sz w:val="20"/>
              </w:rPr>
            </w:r>
          </w:p>
        </w:tc>
        <w:tc>
          <w:tcPr>
            <w:tcW w:w="1474"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pPr>
            <w:r>
              <w:rPr>
                <w:sz w:val="20"/>
              </w:rPr>
            </w:r>
          </w:p>
        </w:tc>
        <w:tc>
          <w:tcPr>
            <w:tcW w:w="1304"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pPr>
            <w:r>
              <w:rPr>
                <w:sz w:val="20"/>
              </w:rPr>
            </w:r>
          </w:p>
        </w:tc>
        <w:tc>
          <w:tcPr>
            <w:tcW w:w="2038" w:type="dxa"/>
            <w:tcBorders>
              <w:top w:val="single" w:sz="4"/>
              <w:left w:val="nil"/>
              <w:bottom w:val="nil"/>
              <w:right w:val="nil"/>
            </w:tcBorders>
          </w:tcPr>
          <w:p>
            <w:pPr>
              <w:pStyle w:val="0"/>
              <w:jc w:val="center"/>
            </w:pPr>
            <w:r>
              <w:rPr>
                <w:sz w:val="20"/>
              </w:rPr>
              <w:t xml:space="preserve">(расшифровка подписи)</w:t>
            </w:r>
          </w:p>
        </w:tc>
        <w:tc>
          <w:tcPr>
            <w:tcW w:w="340" w:type="dxa"/>
            <w:tcBorders>
              <w:top w:val="nil"/>
              <w:left w:val="nil"/>
              <w:bottom w:val="nil"/>
              <w:right w:val="nil"/>
            </w:tcBorders>
          </w:tcPr>
          <w:p>
            <w:pPr>
              <w:pStyle w:val="0"/>
            </w:pPr>
            <w:r>
              <w:rPr>
                <w:sz w:val="20"/>
              </w:rPr>
            </w:r>
          </w:p>
        </w:tc>
        <w:tc>
          <w:tcPr>
            <w:tcW w:w="1301" w:type="dxa"/>
            <w:tcBorders>
              <w:top w:val="nil"/>
              <w:left w:val="nil"/>
              <w:bottom w:val="nil"/>
              <w:right w:val="nil"/>
            </w:tcBorders>
          </w:tcPr>
          <w:p>
            <w:pPr>
              <w:pStyle w:val="0"/>
            </w:pPr>
            <w:r>
              <w:rPr>
                <w:sz w:val="20"/>
              </w:rPr>
            </w:r>
          </w:p>
        </w:tc>
      </w:tr>
      <w:tr>
        <w:tc>
          <w:tcPr>
            <w:gridSpan w:val="8"/>
            <w:tcW w:w="9067" w:type="dxa"/>
            <w:tcBorders>
              <w:top w:val="nil"/>
              <w:left w:val="nil"/>
              <w:bottom w:val="nil"/>
              <w:right w:val="nil"/>
            </w:tcBorders>
          </w:tcPr>
          <w:p>
            <w:pPr>
              <w:pStyle w:val="0"/>
            </w:pPr>
            <w:r>
              <w:rPr>
                <w:sz w:val="20"/>
              </w:rPr>
              <w:t xml:space="preserve">"__" __________ 20__ г.</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N 7</w:t>
      </w:r>
    </w:p>
    <w:p>
      <w:pPr>
        <w:pStyle w:val="0"/>
        <w:jc w:val="right"/>
      </w:pPr>
      <w:r>
        <w:rPr>
          <w:sz w:val="20"/>
        </w:rPr>
        <w:t xml:space="preserve">к Порядку формирования и направления</w:t>
      </w:r>
    </w:p>
    <w:p>
      <w:pPr>
        <w:pStyle w:val="0"/>
        <w:jc w:val="right"/>
      </w:pPr>
      <w:r>
        <w:rPr>
          <w:sz w:val="20"/>
        </w:rPr>
        <w:t xml:space="preserve">заказчиком сведений, подлежащих</w:t>
      </w:r>
    </w:p>
    <w:p>
      <w:pPr>
        <w:pStyle w:val="0"/>
        <w:jc w:val="right"/>
      </w:pPr>
      <w:r>
        <w:rPr>
          <w:sz w:val="20"/>
        </w:rPr>
        <w:t xml:space="preserve">включению в реестр контрактов,</w:t>
      </w:r>
    </w:p>
    <w:p>
      <w:pPr>
        <w:pStyle w:val="0"/>
        <w:jc w:val="right"/>
      </w:pPr>
      <w:r>
        <w:rPr>
          <w:sz w:val="20"/>
        </w:rPr>
        <w:t xml:space="preserve">содержащий сведения, составляющие</w:t>
      </w:r>
    </w:p>
    <w:p>
      <w:pPr>
        <w:pStyle w:val="0"/>
        <w:jc w:val="right"/>
      </w:pPr>
      <w:r>
        <w:rPr>
          <w:sz w:val="20"/>
        </w:rPr>
        <w:t xml:space="preserve">государственную тайну, формирования</w:t>
      </w:r>
    </w:p>
    <w:p>
      <w:pPr>
        <w:pStyle w:val="0"/>
        <w:jc w:val="right"/>
      </w:pPr>
      <w:r>
        <w:rPr>
          <w:sz w:val="20"/>
        </w:rPr>
        <w:t xml:space="preserve">и направления запросов о предоставлении</w:t>
      </w:r>
    </w:p>
    <w:p>
      <w:pPr>
        <w:pStyle w:val="0"/>
        <w:jc w:val="right"/>
      </w:pPr>
      <w:r>
        <w:rPr>
          <w:sz w:val="20"/>
        </w:rPr>
        <w:t xml:space="preserve">сведений из указанного реестра,</w:t>
      </w:r>
    </w:p>
    <w:p>
      <w:pPr>
        <w:pStyle w:val="0"/>
        <w:jc w:val="right"/>
      </w:pPr>
      <w:r>
        <w:rPr>
          <w:sz w:val="20"/>
        </w:rPr>
        <w:t xml:space="preserve">формирования и направления Федеральным</w:t>
      </w:r>
    </w:p>
    <w:p>
      <w:pPr>
        <w:pStyle w:val="0"/>
        <w:jc w:val="right"/>
      </w:pPr>
      <w:r>
        <w:rPr>
          <w:sz w:val="20"/>
        </w:rPr>
        <w:t xml:space="preserve">казначейством выписок из указанного</w:t>
      </w:r>
    </w:p>
    <w:p>
      <w:pPr>
        <w:pStyle w:val="0"/>
        <w:jc w:val="right"/>
      </w:pPr>
      <w:r>
        <w:rPr>
          <w:sz w:val="20"/>
        </w:rPr>
        <w:t xml:space="preserve">реестра и протокола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(введено </w:t>
            </w:r>
            <w:hyperlink w:history="0" r:id="rId155" w:tooltip="Приказ Казначейства России от 12.01.2026 N 1н &quot;О внесении изменений в Порядок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утвержденный приказом Федерального казначейства от 25 ноября 2024 г. N  {КонсультантПлюс}">
              <w:r>
                <w:rPr>
                  <w:sz w:val="20"/>
                  <w:color w:val="0000ff"/>
                </w:rPr>
                <w:t xml:space="preserve">Приказом</w:t>
              </w:r>
            </w:hyperlink>
            <w:r>
              <w:rPr>
                <w:sz w:val="20"/>
                <w:color w:val="392c69"/>
              </w:rPr>
              <w:t xml:space="preserve"> Казначейства России от 12.01.2026 N 1н)</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right"/>
      </w:pPr>
      <w:r>
        <w:rPr>
          <w:sz w:val="20"/>
        </w:rPr>
      </w:r>
    </w:p>
    <w:p>
      <w:pPr>
        <w:pStyle w:val="0"/>
        <w:jc w:val="right"/>
      </w:pPr>
      <w:r>
        <w:rPr>
          <w:sz w:val="20"/>
        </w:rPr>
        <w:t xml:space="preserve">Форма</w:t>
      </w:r>
    </w:p>
    <w:p>
      <w:pPr>
        <w:pStyle w:val="0"/>
        <w:jc w:val="right"/>
      </w:pPr>
      <w:r>
        <w:rPr>
          <w:sz w:val="20"/>
        </w:rPr>
      </w:r>
    </w:p>
    <w:tbl>
      <w:tblPr>
        <w:tblInd w:w="0" w:type="dxa"/>
        <w:tblLayout w:type="fixed"/>
        <w:tblBorders>
          <w:right w:val="single" w:sz="4"/>
        </w:tblBorders>
        <w:tblCellMar>
          <w:top w:w="102" w:type="dxa"/>
          <w:left w:w="62" w:type="dxa"/>
          <w:bottom w:w="102" w:type="dxa"/>
          <w:right w:w="62" w:type="dxa"/>
        </w:tblCellMar>
      </w:tblPr>
      <w:tblGrid>
        <w:gridCol w:w="3288"/>
        <w:gridCol w:w="3345"/>
        <w:gridCol w:w="1191"/>
        <w:gridCol w:w="340"/>
        <w:gridCol w:w="907"/>
      </w:tblGrid>
      <w:tr>
        <w:tc>
          <w:tcPr>
            <w:tcW w:w="3288"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tcW w:w="1191" w:type="dxa"/>
            <w:vAlign w:val="bottom"/>
            <w:tcBorders>
              <w:top w:val="nil"/>
              <w:left w:val="nil"/>
              <w:bottom w:val="nil"/>
              <w:right w:val="nil"/>
            </w:tcBorders>
          </w:tcPr>
          <w:p>
            <w:pPr>
              <w:pStyle w:val="0"/>
              <w:jc w:val="right"/>
            </w:pPr>
            <w:r>
              <w:rPr>
                <w:sz w:val="20"/>
              </w:rPr>
              <w:t xml:space="preserve">Номер</w:t>
            </w:r>
          </w:p>
        </w:tc>
        <w:tc>
          <w:tcPr>
            <w:tcW w:w="340" w:type="dxa"/>
            <w:tcBorders>
              <w:top w:val="nil"/>
              <w:left w:val="nil"/>
              <w:bottom w:val="nil"/>
              <w:right w:val="single" w:sz="4"/>
            </w:tcBorders>
          </w:tcPr>
          <w:p>
            <w:pPr>
              <w:pStyle w:val="0"/>
            </w:pPr>
            <w:r>
              <w:rPr>
                <w:sz w:val="20"/>
              </w:rPr>
            </w:r>
          </w:p>
        </w:tc>
        <w:tc>
          <w:tcPr>
            <w:tcW w:w="907" w:type="dxa"/>
            <w:tcBorders>
              <w:top w:val="single" w:sz="4"/>
              <w:left w:val="single" w:sz="4"/>
              <w:bottom w:val="single" w:sz="4"/>
              <w:right w:val="single" w:sz="4"/>
            </w:tcBorders>
          </w:tcPr>
          <w:p>
            <w:pPr>
              <w:pStyle w:val="0"/>
            </w:pPr>
            <w:r>
              <w:rPr>
                <w:sz w:val="20"/>
              </w:rPr>
            </w:r>
          </w:p>
        </w:tc>
      </w:tr>
      <w:tr>
        <w:tc>
          <w:tcPr>
            <w:tcW w:w="3288" w:type="dxa"/>
            <w:tcBorders>
              <w:top w:val="nil"/>
              <w:left w:val="nil"/>
              <w:bottom w:val="nil"/>
              <w:right w:val="nil"/>
            </w:tcBorders>
          </w:tcPr>
          <w:p>
            <w:pPr>
              <w:pStyle w:val="0"/>
            </w:pPr>
            <w:r>
              <w:rPr>
                <w:sz w:val="20"/>
              </w:rPr>
            </w:r>
          </w:p>
        </w:tc>
        <w:tc>
          <w:tcPr>
            <w:tcW w:w="3345" w:type="dxa"/>
            <w:tcBorders>
              <w:top w:val="nil"/>
              <w:left w:val="nil"/>
              <w:bottom w:val="nil"/>
              <w:right w:val="nil"/>
            </w:tcBorders>
          </w:tcPr>
          <w:p>
            <w:pPr>
              <w:pStyle w:val="0"/>
            </w:pPr>
            <w:r>
              <w:rPr>
                <w:sz w:val="20"/>
              </w:rPr>
            </w:r>
          </w:p>
        </w:tc>
        <w:tc>
          <w:tcPr>
            <w:tcW w:w="1191" w:type="dxa"/>
            <w:vAlign w:val="bottom"/>
            <w:tcBorders>
              <w:top w:val="nil"/>
              <w:left w:val="nil"/>
              <w:bottom w:val="nil"/>
              <w:right w:val="nil"/>
            </w:tcBorders>
          </w:tcPr>
          <w:p>
            <w:pPr>
              <w:pStyle w:val="0"/>
              <w:jc w:val="right"/>
            </w:pPr>
            <w:r>
              <w:rPr>
                <w:sz w:val="20"/>
              </w:rPr>
              <w:t xml:space="preserve">Дата</w:t>
            </w:r>
          </w:p>
        </w:tc>
        <w:tc>
          <w:tcPr>
            <w:tcW w:w="340" w:type="dxa"/>
            <w:tcBorders>
              <w:top w:val="nil"/>
              <w:left w:val="nil"/>
              <w:bottom w:val="nil"/>
              <w:right w:val="single" w:sz="4"/>
            </w:tcBorders>
          </w:tcPr>
          <w:p>
            <w:pPr>
              <w:pStyle w:val="0"/>
            </w:pPr>
            <w:r>
              <w:rPr>
                <w:sz w:val="20"/>
              </w:rPr>
            </w:r>
          </w:p>
        </w:tc>
        <w:tc>
          <w:tcPr>
            <w:tcW w:w="907" w:type="dxa"/>
            <w:tcBorders>
              <w:top w:val="single" w:sz="4"/>
              <w:left w:val="single" w:sz="4"/>
              <w:bottom w:val="single" w:sz="4"/>
              <w:right w:val="single" w:sz="4"/>
            </w:tcBorders>
          </w:tcPr>
          <w:p>
            <w:pPr>
              <w:pStyle w:val="0"/>
            </w:pPr>
            <w:r>
              <w:rPr>
                <w:sz w:val="20"/>
              </w:rPr>
            </w:r>
          </w:p>
        </w:tc>
      </w:tr>
    </w:tbl>
    <w:p>
      <w:pPr>
        <w:pStyle w:val="0"/>
        <w:jc w:val="right"/>
      </w:pPr>
      <w:r>
        <w:rPr>
          <w:sz w:val="20"/>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bookmarkStart w:id="1653" w:name="P1653"/>
          <w:bookmarkEnd w:id="1653"/>
          <w:p>
            <w:pPr>
              <w:pStyle w:val="0"/>
              <w:jc w:val="center"/>
            </w:pPr>
            <w:r>
              <w:rPr>
                <w:sz w:val="20"/>
              </w:rPr>
              <w:t xml:space="preserve">ДОПОЛНИТЕЛЬНЫЕ СВЕДЕНИЯ</w:t>
            </w:r>
          </w:p>
          <w:p>
            <w:pPr>
              <w:pStyle w:val="0"/>
              <w:jc w:val="center"/>
            </w:pPr>
            <w:r>
              <w:rPr>
                <w:sz w:val="20"/>
              </w:rPr>
              <w:t xml:space="preserve">о государственном контракте по государственному оборонному заказу</w:t>
            </w:r>
          </w:p>
        </w:tc>
      </w:tr>
    </w:tbl>
    <w:p>
      <w:pPr>
        <w:pStyle w:val="0"/>
        <w:jc w:val="both"/>
      </w:pPr>
      <w:r>
        <w:rPr>
          <w:sz w:val="20"/>
        </w:rPr>
      </w:r>
    </w:p>
    <w:tbl>
      <w:tblPr>
        <w:tblInd w:w="0" w:type="dxa"/>
        <w:tblLayout w:type="fixed"/>
        <w:tblBorders>
          <w:right w:val="single" w:sz="4"/>
        </w:tblBorders>
        <w:tblCellMar>
          <w:top w:w="102" w:type="dxa"/>
          <w:left w:w="62" w:type="dxa"/>
          <w:bottom w:w="102" w:type="dxa"/>
          <w:right w:w="62" w:type="dxa"/>
        </w:tblCellMar>
      </w:tblPr>
      <w:tblGrid>
        <w:gridCol w:w="3288"/>
        <w:gridCol w:w="3175"/>
        <w:gridCol w:w="1361"/>
        <w:gridCol w:w="340"/>
        <w:gridCol w:w="907"/>
      </w:tblGrid>
      <w:tr>
        <w:tc>
          <w:tcPr>
            <w:tcW w:w="3288" w:type="dxa"/>
            <w:tcBorders>
              <w:top w:val="nil"/>
              <w:left w:val="nil"/>
              <w:bottom w:val="nil"/>
              <w:right w:val="nil"/>
            </w:tcBorders>
          </w:tcPr>
          <w:p>
            <w:pPr>
              <w:pStyle w:val="0"/>
            </w:pPr>
            <w:r>
              <w:rPr>
                <w:sz w:val="20"/>
              </w:rPr>
            </w:r>
          </w:p>
        </w:tc>
        <w:tc>
          <w:tcPr>
            <w:tcW w:w="3175" w:type="dxa"/>
            <w:tcBorders>
              <w:top w:val="nil"/>
              <w:left w:val="nil"/>
              <w:bottom w:val="single" w:sz="4"/>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single" w:sz="4"/>
            </w:tcBorders>
          </w:tcPr>
          <w:p>
            <w:pPr>
              <w:pStyle w:val="0"/>
            </w:pPr>
            <w:r>
              <w:rPr>
                <w:sz w:val="20"/>
              </w:rPr>
            </w:r>
          </w:p>
        </w:tc>
        <w:tc>
          <w:tcPr>
            <w:tcW w:w="907" w:type="dxa"/>
            <w:tcBorders>
              <w:top w:val="single" w:sz="4"/>
              <w:left w:val="single" w:sz="4"/>
              <w:bottom w:val="single" w:sz="4"/>
              <w:right w:val="single" w:sz="4"/>
            </w:tcBorders>
          </w:tcPr>
          <w:p>
            <w:pPr>
              <w:pStyle w:val="0"/>
              <w:jc w:val="center"/>
            </w:pPr>
            <w:r>
              <w:rPr>
                <w:sz w:val="20"/>
              </w:rPr>
              <w:t xml:space="preserve">Коды</w:t>
            </w:r>
          </w:p>
        </w:tc>
      </w:tr>
      <w:tr>
        <w:tc>
          <w:tcPr>
            <w:tcW w:w="3288" w:type="dxa"/>
            <w:tcBorders>
              <w:top w:val="nil"/>
              <w:left w:val="nil"/>
              <w:bottom w:val="nil"/>
              <w:right w:val="nil"/>
            </w:tcBorders>
          </w:tcPr>
          <w:p>
            <w:pPr>
              <w:pStyle w:val="0"/>
            </w:pPr>
            <w:r>
              <w:rPr>
                <w:sz w:val="20"/>
              </w:rPr>
              <w:t xml:space="preserve">Полное наименование заказчика</w:t>
            </w:r>
          </w:p>
        </w:tc>
        <w:tc>
          <w:tcPr>
            <w:tcW w:w="3175" w:type="dxa"/>
            <w:tcBorders>
              <w:top w:val="single" w:sz="4"/>
              <w:left w:val="nil"/>
              <w:bottom w:val="nil"/>
              <w:right w:val="nil"/>
            </w:tcBorders>
          </w:tcPr>
          <w:p>
            <w:pPr>
              <w:pStyle w:val="0"/>
            </w:pPr>
            <w:r>
              <w:rPr>
                <w:sz w:val="20"/>
              </w:rPr>
            </w:r>
          </w:p>
        </w:tc>
        <w:tc>
          <w:tcPr>
            <w:tcW w:w="1361" w:type="dxa"/>
            <w:vAlign w:val="center"/>
            <w:tcBorders>
              <w:top w:val="nil"/>
              <w:left w:val="nil"/>
              <w:bottom w:val="nil"/>
              <w:right w:val="nil"/>
            </w:tcBorders>
          </w:tcPr>
          <w:p>
            <w:pPr>
              <w:pStyle w:val="0"/>
              <w:jc w:val="center"/>
            </w:pPr>
            <w:r>
              <w:rPr>
                <w:sz w:val="20"/>
              </w:rPr>
              <w:t xml:space="preserve">ИНН </w:t>
            </w:r>
            <w:hyperlink w:history="0" w:anchor="P1816" w:tooltip="&lt;1&gt; Идентификационный номер налогоплательщика.">
              <w:r>
                <w:rPr>
                  <w:sz w:val="20"/>
                  <w:color w:val="0000ff"/>
                </w:rPr>
                <w:t xml:space="preserve">&lt;1&gt;</w:t>
              </w:r>
            </w:hyperlink>
          </w:p>
        </w:tc>
        <w:tc>
          <w:tcPr>
            <w:tcW w:w="340" w:type="dxa"/>
            <w:tcBorders>
              <w:top w:val="nil"/>
              <w:left w:val="nil"/>
              <w:bottom w:val="nil"/>
              <w:right w:val="single" w:sz="4"/>
            </w:tcBorders>
          </w:tcPr>
          <w:p>
            <w:pPr>
              <w:pStyle w:val="0"/>
            </w:pPr>
            <w:r>
              <w:rPr>
                <w:sz w:val="20"/>
              </w:rPr>
            </w:r>
          </w:p>
        </w:tc>
        <w:tc>
          <w:tcPr>
            <w:tcW w:w="907" w:type="dxa"/>
            <w:tcBorders>
              <w:top w:val="single" w:sz="4"/>
              <w:left w:val="single" w:sz="4"/>
              <w:bottom w:val="single" w:sz="4"/>
              <w:right w:val="single" w:sz="4"/>
            </w:tcBorders>
          </w:tcPr>
          <w:p>
            <w:pPr>
              <w:pStyle w:val="0"/>
            </w:pPr>
            <w:r>
              <w:rPr>
                <w:sz w:val="20"/>
              </w:rPr>
            </w:r>
          </w:p>
        </w:tc>
      </w:tr>
      <w:tr>
        <w:tc>
          <w:tcPr>
            <w:tcW w:w="3288" w:type="dxa"/>
            <w:tcBorders>
              <w:top w:val="nil"/>
              <w:left w:val="nil"/>
              <w:bottom w:val="nil"/>
              <w:right w:val="nil"/>
            </w:tcBorders>
          </w:tcPr>
          <w:p>
            <w:pPr>
              <w:pStyle w:val="0"/>
            </w:pPr>
            <w:r>
              <w:rPr>
                <w:sz w:val="20"/>
              </w:rPr>
            </w:r>
          </w:p>
        </w:tc>
        <w:tc>
          <w:tcPr>
            <w:tcW w:w="3175" w:type="dxa"/>
            <w:tcBorders>
              <w:top w:val="nil"/>
              <w:left w:val="nil"/>
              <w:bottom w:val="nil"/>
              <w:right w:val="nil"/>
            </w:tcBorders>
          </w:tcPr>
          <w:p>
            <w:pPr>
              <w:pStyle w:val="0"/>
            </w:pPr>
            <w:r>
              <w:rPr>
                <w:sz w:val="20"/>
              </w:rPr>
            </w:r>
          </w:p>
        </w:tc>
        <w:tc>
          <w:tcPr>
            <w:tcW w:w="1361" w:type="dxa"/>
            <w:vAlign w:val="center"/>
            <w:tcBorders>
              <w:top w:val="nil"/>
              <w:left w:val="nil"/>
              <w:bottom w:val="nil"/>
              <w:right w:val="nil"/>
            </w:tcBorders>
            <w:vMerge w:val="restart"/>
          </w:tcPr>
          <w:p>
            <w:pPr>
              <w:pStyle w:val="0"/>
              <w:jc w:val="center"/>
            </w:pPr>
            <w:r>
              <w:rPr>
                <w:sz w:val="20"/>
              </w:rPr>
              <w:t xml:space="preserve">КПП </w:t>
            </w:r>
            <w:hyperlink w:history="0" w:anchor="P1817" w:tooltip="&lt;2&gt; Код причины постановки на учет в налоговом органе.">
              <w:r>
                <w:rPr>
                  <w:sz w:val="20"/>
                  <w:color w:val="0000ff"/>
                </w:rPr>
                <w:t xml:space="preserve">&lt;2&gt;</w:t>
              </w:r>
            </w:hyperlink>
          </w:p>
        </w:tc>
        <w:tc>
          <w:tcPr>
            <w:tcW w:w="340" w:type="dxa"/>
            <w:tcBorders>
              <w:top w:val="nil"/>
              <w:left w:val="nil"/>
              <w:bottom w:val="nil"/>
              <w:right w:val="single" w:sz="4"/>
            </w:tcBorders>
          </w:tcPr>
          <w:p>
            <w:pPr>
              <w:pStyle w:val="0"/>
            </w:pPr>
            <w:r>
              <w:rPr>
                <w:sz w:val="20"/>
              </w:rPr>
            </w:r>
          </w:p>
        </w:tc>
        <w:tc>
          <w:tcPr>
            <w:tcW w:w="907" w:type="dxa"/>
            <w:tcBorders>
              <w:top w:val="single" w:sz="4"/>
              <w:left w:val="single" w:sz="4"/>
              <w:bottom w:val="single" w:sz="4"/>
              <w:right w:val="single" w:sz="4"/>
            </w:tcBorders>
            <w:vMerge w:val="restart"/>
          </w:tcPr>
          <w:p>
            <w:pPr>
              <w:pStyle w:val="0"/>
            </w:pPr>
            <w:r>
              <w:rPr>
                <w:sz w:val="20"/>
              </w:rPr>
            </w:r>
          </w:p>
        </w:tc>
      </w:tr>
      <w:tr>
        <w:tc>
          <w:tcPr>
            <w:tcW w:w="3288" w:type="dxa"/>
            <w:tcBorders>
              <w:top w:val="nil"/>
              <w:left w:val="nil"/>
              <w:bottom w:val="nil"/>
              <w:right w:val="nil"/>
            </w:tcBorders>
          </w:tcPr>
          <w:p>
            <w:pPr>
              <w:pStyle w:val="0"/>
            </w:pPr>
            <w:r>
              <w:rPr>
                <w:sz w:val="20"/>
              </w:rPr>
            </w:r>
          </w:p>
        </w:tc>
        <w:tc>
          <w:tcPr>
            <w:tcW w:w="3175" w:type="dxa"/>
            <w:tcBorders>
              <w:top w:val="nil"/>
              <w:left w:val="nil"/>
              <w:bottom w:val="single" w:sz="4"/>
              <w:right w:val="nil"/>
            </w:tcBorders>
          </w:tcPr>
          <w:p>
            <w:pPr>
              <w:pStyle w:val="0"/>
            </w:pPr>
            <w:r>
              <w:rPr>
                <w:sz w:val="20"/>
              </w:rPr>
            </w:r>
          </w:p>
        </w:tc>
        <w:tc>
          <w:tcPr>
            <w:tcBorders>
              <w:top w:val="nil"/>
              <w:left w:val="nil"/>
              <w:bottom w:val="nil"/>
              <w:right w:val="nil"/>
            </w:tcBorders>
            <w:vMerge w:val="continue"/>
          </w:tcPr>
          <w:p/>
        </w:tc>
        <w:tc>
          <w:tcPr>
            <w:tcW w:w="340" w:type="dxa"/>
            <w:tcBorders>
              <w:top w:val="nil"/>
              <w:left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c>
          <w:tcPr>
            <w:tcW w:w="3288" w:type="dxa"/>
            <w:tcBorders>
              <w:top w:val="nil"/>
              <w:left w:val="nil"/>
              <w:bottom w:val="nil"/>
              <w:right w:val="nil"/>
            </w:tcBorders>
          </w:tcPr>
          <w:p>
            <w:pPr>
              <w:pStyle w:val="0"/>
            </w:pPr>
            <w:r>
              <w:rPr>
                <w:sz w:val="20"/>
              </w:rPr>
            </w:r>
          </w:p>
        </w:tc>
        <w:tc>
          <w:tcPr>
            <w:tcW w:w="3175" w:type="dxa"/>
            <w:tcBorders>
              <w:top w:val="single" w:sz="4"/>
              <w:left w:val="nil"/>
              <w:bottom w:val="nil"/>
              <w:right w:val="nil"/>
            </w:tcBorders>
          </w:tcPr>
          <w:p>
            <w:pPr>
              <w:pStyle w:val="0"/>
              <w:jc w:val="center"/>
            </w:pPr>
            <w:r>
              <w:rPr>
                <w:sz w:val="20"/>
              </w:rPr>
            </w:r>
          </w:p>
        </w:tc>
        <w:tc>
          <w:tcPr>
            <w:tcW w:w="1361" w:type="dxa"/>
            <w:vAlign w:val="center"/>
            <w:tcBorders>
              <w:top w:val="nil"/>
              <w:left w:val="nil"/>
              <w:bottom w:val="nil"/>
              <w:right w:val="nil"/>
            </w:tcBorders>
            <w:vMerge w:val="restart"/>
          </w:tcPr>
          <w:p>
            <w:pPr>
              <w:pStyle w:val="0"/>
              <w:jc w:val="right"/>
            </w:pPr>
            <w:r>
              <w:rPr>
                <w:sz w:val="20"/>
              </w:rPr>
              <w:t xml:space="preserve">по </w:t>
            </w:r>
            <w:hyperlink w:history="0" r:id="rId156" w:tooltip="&quot;ОК 033-2013. Общероссийский классификатор территорий муниципальных образований&quot; (Том 1. Центральный федеральный округ) (утв. Приказом Росстандарта от 14.06.2013 N 159-ст) (с учетом Изменений 1/2013 - 908/2025) {КонсультантПлюс}">
              <w:r>
                <w:rPr>
                  <w:sz w:val="20"/>
                  <w:color w:val="0000ff"/>
                </w:rPr>
                <w:t xml:space="preserve">ОКТМО</w:t>
              </w:r>
            </w:hyperlink>
          </w:p>
        </w:tc>
        <w:tc>
          <w:tcPr>
            <w:tcW w:w="340" w:type="dxa"/>
            <w:tcBorders>
              <w:top w:val="nil"/>
              <w:left w:val="nil"/>
              <w:bottom w:val="nil"/>
              <w:right w:val="single" w:sz="4"/>
            </w:tcBorders>
          </w:tcPr>
          <w:p>
            <w:pPr>
              <w:pStyle w:val="0"/>
            </w:pPr>
            <w:r>
              <w:rPr>
                <w:sz w:val="20"/>
              </w:rPr>
            </w:r>
          </w:p>
        </w:tc>
        <w:tc>
          <w:tcPr>
            <w:tcW w:w="907" w:type="dxa"/>
            <w:tcBorders>
              <w:top w:val="single" w:sz="4"/>
              <w:left w:val="single" w:sz="4"/>
              <w:bottom w:val="single" w:sz="4"/>
              <w:right w:val="single" w:sz="4"/>
            </w:tcBorders>
            <w:vMerge w:val="restart"/>
          </w:tcPr>
          <w:p>
            <w:pPr>
              <w:pStyle w:val="0"/>
            </w:pPr>
            <w:r>
              <w:rPr>
                <w:sz w:val="20"/>
              </w:rPr>
            </w:r>
          </w:p>
        </w:tc>
      </w:tr>
      <w:tr>
        <w:tc>
          <w:tcPr>
            <w:tcW w:w="3288" w:type="dxa"/>
            <w:tcBorders>
              <w:top w:val="nil"/>
              <w:left w:val="nil"/>
              <w:bottom w:val="nil"/>
              <w:right w:val="nil"/>
            </w:tcBorders>
          </w:tcPr>
          <w:p>
            <w:pPr>
              <w:pStyle w:val="0"/>
            </w:pPr>
            <w:r>
              <w:rPr>
                <w:sz w:val="20"/>
              </w:rPr>
              <w:t xml:space="preserve">Место нахождения, телефон, адрес электронной почты</w:t>
            </w:r>
          </w:p>
        </w:tc>
        <w:tc>
          <w:tcPr>
            <w:tcW w:w="3175" w:type="dxa"/>
            <w:tcBorders>
              <w:top w:val="nil"/>
              <w:left w:val="nil"/>
              <w:bottom w:val="single" w:sz="4"/>
              <w:right w:val="nil"/>
            </w:tcBorders>
          </w:tcPr>
          <w:p>
            <w:pPr>
              <w:pStyle w:val="0"/>
            </w:pPr>
            <w:r>
              <w:rPr>
                <w:sz w:val="20"/>
              </w:rPr>
            </w:r>
          </w:p>
        </w:tc>
        <w:tc>
          <w:tcPr>
            <w:tcBorders>
              <w:top w:val="nil"/>
              <w:left w:val="nil"/>
              <w:bottom w:val="nil"/>
              <w:right w:val="nil"/>
            </w:tcBorders>
            <w:vMerge w:val="continue"/>
          </w:tcPr>
          <w:p/>
        </w:tc>
        <w:tc>
          <w:tcPr>
            <w:tcW w:w="340" w:type="dxa"/>
            <w:tcBorders>
              <w:top w:val="nil"/>
              <w:left w:val="nil"/>
              <w:bottom w:val="nil"/>
              <w:right w:val="single" w:sz="4"/>
            </w:tcBorders>
          </w:tcPr>
          <w:p>
            <w:pPr>
              <w:pStyle w:val="0"/>
            </w:pPr>
            <w:r>
              <w:rPr>
                <w:sz w:val="20"/>
              </w:rPr>
            </w:r>
          </w:p>
        </w:tc>
        <w:tc>
          <w:tcPr>
            <w:tcBorders>
              <w:top w:val="single" w:sz="4"/>
              <w:left w:val="single" w:sz="4"/>
              <w:bottom w:val="single" w:sz="4"/>
              <w:right w:val="single" w:sz="4"/>
            </w:tcBorders>
            <w:vMerge w:val="continue"/>
          </w:tcPr>
          <w:p/>
        </w:tc>
      </w:tr>
      <w:tr>
        <w:tblPrEx>
          <w:tblBorders>
            <w:right w:val="nil"/>
          </w:tblBorders>
        </w:tblPrEx>
        <w:tc>
          <w:tcPr>
            <w:tcW w:w="3288" w:type="dxa"/>
            <w:tcBorders>
              <w:top w:val="nil"/>
              <w:left w:val="nil"/>
              <w:bottom w:val="nil"/>
              <w:right w:val="nil"/>
            </w:tcBorders>
          </w:tcPr>
          <w:p>
            <w:pPr>
              <w:pStyle w:val="0"/>
            </w:pPr>
            <w:r>
              <w:rPr>
                <w:sz w:val="20"/>
              </w:rPr>
              <w:t xml:space="preserve">Номер контракта по государственному оборонному заказу</w:t>
            </w:r>
          </w:p>
        </w:tc>
        <w:tc>
          <w:tcPr>
            <w:tcW w:w="3175" w:type="dxa"/>
            <w:tcBorders>
              <w:top w:val="single" w:sz="4"/>
              <w:left w:val="nil"/>
              <w:bottom w:val="single" w:sz="4"/>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907" w:type="dxa"/>
            <w:tcBorders>
              <w:top w:val="single" w:sz="4"/>
              <w:left w:val="nil"/>
              <w:bottom w:val="single" w:sz="4"/>
              <w:right w:val="nil"/>
            </w:tcBorders>
          </w:tcPr>
          <w:p>
            <w:pPr>
              <w:pStyle w:val="0"/>
            </w:pPr>
            <w:r>
              <w:rPr>
                <w:sz w:val="20"/>
              </w:rPr>
            </w:r>
          </w:p>
        </w:tc>
      </w:tr>
      <w:tr>
        <w:tblPrEx>
          <w:tblBorders>
            <w:right w:val="nil"/>
          </w:tblBorders>
        </w:tblPrEx>
        <w:tc>
          <w:tcPr>
            <w:tcW w:w="3288" w:type="dxa"/>
            <w:tcBorders>
              <w:top w:val="nil"/>
              <w:left w:val="nil"/>
              <w:bottom w:val="nil"/>
              <w:right w:val="nil"/>
            </w:tcBorders>
          </w:tcPr>
          <w:p>
            <w:pPr>
              <w:pStyle w:val="0"/>
            </w:pPr>
            <w:r>
              <w:rPr>
                <w:sz w:val="20"/>
              </w:rPr>
              <w:t xml:space="preserve">Идентификатор контракта по государственному оборонному заказу</w:t>
            </w:r>
          </w:p>
        </w:tc>
        <w:tc>
          <w:tcPr>
            <w:tcW w:w="3175" w:type="dxa"/>
            <w:tcBorders>
              <w:top w:val="single" w:sz="4"/>
              <w:left w:val="nil"/>
              <w:bottom w:val="single" w:sz="4"/>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907" w:type="dxa"/>
            <w:tcBorders>
              <w:top w:val="single" w:sz="4"/>
              <w:left w:val="nil"/>
              <w:bottom w:val="nil"/>
              <w:right w:val="nil"/>
            </w:tcBorders>
          </w:tcPr>
          <w:p>
            <w:pPr>
              <w:pStyle w:val="0"/>
            </w:pPr>
            <w:r>
              <w:rPr>
                <w:sz w:val="20"/>
              </w:rPr>
            </w:r>
          </w:p>
        </w:tc>
      </w:tr>
      <w:tr>
        <w:tblPrEx>
          <w:tblBorders>
            <w:right w:val="nil"/>
          </w:tblBorders>
        </w:tblPrEx>
        <w:tc>
          <w:tcPr>
            <w:tcW w:w="3288" w:type="dxa"/>
            <w:tcBorders>
              <w:top w:val="nil"/>
              <w:left w:val="nil"/>
              <w:bottom w:val="nil"/>
              <w:right w:val="nil"/>
            </w:tcBorders>
          </w:tcPr>
          <w:p>
            <w:pPr>
              <w:pStyle w:val="0"/>
            </w:pPr>
            <w:r>
              <w:rPr>
                <w:sz w:val="20"/>
              </w:rPr>
              <w:t xml:space="preserve">Дата заключения контракта по государственному оборонному заказу</w:t>
            </w:r>
          </w:p>
        </w:tc>
        <w:tc>
          <w:tcPr>
            <w:tcW w:w="3175" w:type="dxa"/>
            <w:tcBorders>
              <w:top w:val="single" w:sz="4"/>
              <w:left w:val="nil"/>
              <w:bottom w:val="single" w:sz="4"/>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907" w:type="dxa"/>
            <w:tcBorders>
              <w:top w:val="nil"/>
              <w:left w:val="nil"/>
              <w:bottom w:val="nil"/>
              <w:right w:val="nil"/>
            </w:tcBorders>
          </w:tcPr>
          <w:p>
            <w:pPr>
              <w:pStyle w:val="0"/>
            </w:pPr>
            <w:r>
              <w:rPr>
                <w:sz w:val="20"/>
              </w:rPr>
            </w:r>
          </w:p>
        </w:tc>
      </w:tr>
      <w:tr>
        <w:tblPrEx>
          <w:tblBorders>
            <w:right w:val="nil"/>
          </w:tblBorders>
        </w:tblPrEx>
        <w:tc>
          <w:tcPr>
            <w:tcW w:w="3288" w:type="dxa"/>
            <w:tcBorders>
              <w:top w:val="nil"/>
              <w:left w:val="nil"/>
              <w:bottom w:val="nil"/>
              <w:right w:val="nil"/>
            </w:tcBorders>
          </w:tcPr>
          <w:p>
            <w:pPr>
              <w:pStyle w:val="0"/>
            </w:pPr>
            <w:r>
              <w:rPr>
                <w:sz w:val="20"/>
              </w:rPr>
            </w:r>
          </w:p>
        </w:tc>
        <w:tc>
          <w:tcPr>
            <w:tcW w:w="3175" w:type="dxa"/>
            <w:tcBorders>
              <w:top w:val="single" w:sz="4"/>
              <w:left w:val="nil"/>
              <w:bottom w:val="single" w:sz="4"/>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907" w:type="dxa"/>
            <w:tcBorders>
              <w:top w:val="nil"/>
              <w:left w:val="nil"/>
              <w:bottom w:val="nil"/>
              <w:right w:val="nil"/>
            </w:tcBorders>
          </w:tcPr>
          <w:p>
            <w:pPr>
              <w:pStyle w:val="0"/>
            </w:pPr>
            <w:r>
              <w:rPr>
                <w:sz w:val="20"/>
              </w:rPr>
            </w:r>
          </w:p>
        </w:tc>
      </w:tr>
      <w:tr>
        <w:tblPrEx>
          <w:tblBorders>
            <w:right w:val="nil"/>
          </w:tblBorders>
        </w:tblPrEx>
        <w:tc>
          <w:tcPr>
            <w:tcW w:w="3288" w:type="dxa"/>
            <w:tcBorders>
              <w:top w:val="nil"/>
              <w:left w:val="nil"/>
              <w:bottom w:val="nil"/>
              <w:right w:val="nil"/>
            </w:tcBorders>
          </w:tcPr>
          <w:p>
            <w:pPr>
              <w:pStyle w:val="0"/>
            </w:pPr>
            <w:r>
              <w:rPr>
                <w:sz w:val="20"/>
              </w:rPr>
              <w:t xml:space="preserve">Номер реестровой записи в реестре контрактов, содержащем сведения, составляющие государственную тайну</w:t>
            </w:r>
          </w:p>
        </w:tc>
        <w:tc>
          <w:tcPr>
            <w:tcW w:w="3175" w:type="dxa"/>
            <w:tcBorders>
              <w:top w:val="single" w:sz="4"/>
              <w:left w:val="nil"/>
              <w:bottom w:val="single" w:sz="4"/>
              <w:right w:val="nil"/>
            </w:tcBorders>
          </w:tcPr>
          <w:p>
            <w:pPr>
              <w:pStyle w:val="0"/>
            </w:pPr>
            <w:r>
              <w:rPr>
                <w:sz w:val="20"/>
              </w:rPr>
            </w:r>
          </w:p>
        </w:tc>
        <w:tc>
          <w:tcPr>
            <w:tcW w:w="1361" w:type="dxa"/>
            <w:tcBorders>
              <w:top w:val="nil"/>
              <w:left w:val="nil"/>
              <w:bottom w:val="nil"/>
              <w:right w:val="nil"/>
            </w:tcBorders>
          </w:tcPr>
          <w:p>
            <w:pPr>
              <w:pStyle w:val="0"/>
            </w:pPr>
            <w:r>
              <w:rPr>
                <w:sz w:val="20"/>
              </w:rPr>
            </w:r>
          </w:p>
        </w:tc>
        <w:tc>
          <w:tcPr>
            <w:tcW w:w="340" w:type="dxa"/>
            <w:tcBorders>
              <w:top w:val="nil"/>
              <w:left w:val="nil"/>
              <w:bottom w:val="nil"/>
              <w:right w:val="nil"/>
            </w:tcBorders>
          </w:tcPr>
          <w:p>
            <w:pPr>
              <w:pStyle w:val="0"/>
            </w:pPr>
            <w:r>
              <w:rPr>
                <w:sz w:val="20"/>
              </w:rPr>
            </w:r>
          </w:p>
        </w:tc>
        <w:tc>
          <w:tcPr>
            <w:tcW w:w="907" w:type="dxa"/>
            <w:tcBorders>
              <w:top w:val="nil"/>
              <w:left w:val="nil"/>
              <w:bottom w:val="nil"/>
              <w:right w:val="nil"/>
            </w:tcBorders>
          </w:tcPr>
          <w:p>
            <w:pPr>
              <w:pStyle w:val="0"/>
            </w:pPr>
            <w:r>
              <w:rPr>
                <w:sz w:val="20"/>
              </w:rPr>
            </w:r>
          </w:p>
        </w:tc>
      </w:tr>
    </w:tbl>
    <w:p>
      <w:pPr>
        <w:pStyle w:val="0"/>
        <w:jc w:val="both"/>
      </w:pPr>
      <w:r>
        <w:rPr>
          <w:sz w:val="20"/>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1134"/>
        <w:gridCol w:w="794"/>
        <w:gridCol w:w="1247"/>
        <w:gridCol w:w="964"/>
        <w:gridCol w:w="1134"/>
        <w:gridCol w:w="1247"/>
        <w:gridCol w:w="1417"/>
        <w:gridCol w:w="1587"/>
        <w:gridCol w:w="1077"/>
        <w:gridCol w:w="1077"/>
        <w:gridCol w:w="907"/>
      </w:tblGrid>
      <w:tr>
        <w:tc>
          <w:tcPr>
            <w:tcW w:w="1020" w:type="dxa"/>
          </w:tcPr>
          <w:p>
            <w:pPr>
              <w:pStyle w:val="0"/>
              <w:jc w:val="center"/>
            </w:pPr>
            <w:r>
              <w:rPr>
                <w:sz w:val="20"/>
              </w:rPr>
              <w:t xml:space="preserve">Отдельный этап исполнения государственного контракта </w:t>
            </w:r>
            <w:hyperlink w:history="0" w:anchor="P1818" w:tooltip="&lt;3&gt; Если государственным контрактом предусмотрены отдельные этапы исполнения, указывается порядковой номер отдельного этапа исполнения государственного контракта по государственному оборонному заказу. В случае, если условиями государственного контракта не предусмотрены отдельные этапы исполнения контракта, указывается &quot;1&quot;.">
              <w:r>
                <w:rPr>
                  <w:sz w:val="20"/>
                  <w:color w:val="0000ff"/>
                </w:rPr>
                <w:t xml:space="preserve">&lt;3&gt;</w:t>
              </w:r>
            </w:hyperlink>
          </w:p>
        </w:tc>
        <w:tc>
          <w:tcPr>
            <w:tcW w:w="1134" w:type="dxa"/>
          </w:tcPr>
          <w:p>
            <w:pPr>
              <w:pStyle w:val="0"/>
              <w:jc w:val="center"/>
            </w:pPr>
            <w:r>
              <w:rPr>
                <w:sz w:val="20"/>
              </w:rPr>
              <w:t xml:space="preserve">Срок исполнения каждого отдельного этапа исполнения государственного контракта (поставок продукции) </w:t>
            </w:r>
            <w:hyperlink w:history="0" w:anchor="P1819" w:tooltip="&lt;4&gt; В соответствии с подпунктом &quot;б&quot; пункта 3(2) Правил указывается предусмотренный контрактом (в том числе с учетом изменения контракта) срок исполнения отдельного этапа исполнения контракта (если контрактом предусмотрены отдельные этапы исполнения контракта). В случае, если контрактом не предусмотрены этапы исполнения контракта, указывается срок поставки продукции по такому контракту.">
              <w:r>
                <w:rPr>
                  <w:sz w:val="20"/>
                  <w:color w:val="0000ff"/>
                </w:rPr>
                <w:t xml:space="preserve">&lt;4&gt;</w:t>
              </w:r>
            </w:hyperlink>
          </w:p>
        </w:tc>
        <w:tc>
          <w:tcPr>
            <w:tcW w:w="794" w:type="dxa"/>
          </w:tcPr>
          <w:p>
            <w:pPr>
              <w:pStyle w:val="0"/>
              <w:jc w:val="center"/>
            </w:pPr>
            <w:r>
              <w:rPr>
                <w:sz w:val="20"/>
              </w:rPr>
              <w:t xml:space="preserve">Наименование продукции по государственному оборонному заказу </w:t>
            </w:r>
            <w:hyperlink w:history="0" w:anchor="P1820" w:tooltip="&lt;5&gt; Подпункт &quot;а&quot; пункта 3(2) Правил.">
              <w:r>
                <w:rPr>
                  <w:sz w:val="20"/>
                  <w:color w:val="0000ff"/>
                </w:rPr>
                <w:t xml:space="preserve">&lt;5&gt;</w:t>
              </w:r>
            </w:hyperlink>
          </w:p>
        </w:tc>
        <w:tc>
          <w:tcPr>
            <w:tcW w:w="1247" w:type="dxa"/>
          </w:tcPr>
          <w:p>
            <w:pPr>
              <w:pStyle w:val="0"/>
              <w:jc w:val="center"/>
            </w:pPr>
            <w:r>
              <w:rPr>
                <w:sz w:val="20"/>
              </w:rPr>
              <w:t xml:space="preserve">Код по Единому </w:t>
            </w:r>
            <w:hyperlink w:history="0" r:id="rId157" w:tooltip="&quot;ЕК 001-2023. Единый кодификатор предметов снабжения для федеральных государственных нужд&quot; (утв. и введен в действие Приказом Росстандарта от 22.12.2023 N 1-ек) {КонсультантПлюс}">
              <w:r>
                <w:rPr>
                  <w:sz w:val="20"/>
                  <w:color w:val="0000ff"/>
                </w:rPr>
                <w:t xml:space="preserve">кодификатору</w:t>
              </w:r>
            </w:hyperlink>
            <w:r>
              <w:rPr>
                <w:sz w:val="20"/>
              </w:rPr>
              <w:t xml:space="preserve"> предметов снабжения для федеральных государственных нужд (ЕК 001-2023) </w:t>
            </w:r>
            <w:hyperlink w:history="0" w:anchor="P1820" w:tooltip="&lt;5&gt; Подпункт &quot;а&quot; пункта 3(2) Правил.">
              <w:r>
                <w:rPr>
                  <w:sz w:val="20"/>
                  <w:color w:val="0000ff"/>
                </w:rPr>
                <w:t xml:space="preserve">&lt;5&gt;</w:t>
              </w:r>
            </w:hyperlink>
          </w:p>
        </w:tc>
        <w:tc>
          <w:tcPr>
            <w:tcW w:w="964" w:type="dxa"/>
          </w:tcPr>
          <w:p>
            <w:pPr>
              <w:pStyle w:val="0"/>
              <w:jc w:val="center"/>
            </w:pPr>
            <w:r>
              <w:rPr>
                <w:sz w:val="20"/>
              </w:rPr>
              <w:t xml:space="preserve">Единица измерения продукции по государственному оборонному заказу </w:t>
            </w:r>
            <w:hyperlink w:history="0" w:anchor="P1820" w:tooltip="&lt;5&gt; Подпункт &quot;а&quot; пункта 3(2) Правил.">
              <w:r>
                <w:rPr>
                  <w:sz w:val="20"/>
                  <w:color w:val="0000ff"/>
                </w:rPr>
                <w:t xml:space="preserve">&lt;5&gt;</w:t>
              </w:r>
            </w:hyperlink>
          </w:p>
        </w:tc>
        <w:tc>
          <w:tcPr>
            <w:tcW w:w="1134" w:type="dxa"/>
          </w:tcPr>
          <w:p>
            <w:pPr>
              <w:pStyle w:val="0"/>
              <w:jc w:val="center"/>
            </w:pPr>
            <w:r>
              <w:rPr>
                <w:sz w:val="20"/>
              </w:rPr>
              <w:t xml:space="preserve">Предусмотренное государственным контрактом количество продукции по государственному оборонному заказу </w:t>
            </w:r>
            <w:hyperlink w:history="0" w:anchor="P1821" w:tooltip="&lt;6&gt; Подпункт &quot;д&quot; пункта 3(2) Правил.">
              <w:r>
                <w:rPr>
                  <w:sz w:val="20"/>
                  <w:color w:val="0000ff"/>
                </w:rPr>
                <w:t xml:space="preserve">&lt;6&gt;</w:t>
              </w:r>
            </w:hyperlink>
          </w:p>
        </w:tc>
        <w:tc>
          <w:tcPr>
            <w:tcW w:w="1247" w:type="dxa"/>
          </w:tcPr>
          <w:p>
            <w:pPr>
              <w:pStyle w:val="0"/>
              <w:jc w:val="center"/>
            </w:pPr>
            <w:r>
              <w:rPr>
                <w:sz w:val="20"/>
              </w:rPr>
              <w:t xml:space="preserve">Предусмотренная государственным контрактом цена единицы продукции по государственному оборонному заказу </w:t>
            </w:r>
            <w:hyperlink w:history="0" w:anchor="P1822" w:tooltip="&lt;7&gt; Подпункт &quot;ж&quot; пункта 3(2) Правил.">
              <w:r>
                <w:rPr>
                  <w:sz w:val="20"/>
                  <w:color w:val="0000ff"/>
                </w:rPr>
                <w:t xml:space="preserve">&lt;7&gt;</w:t>
              </w:r>
            </w:hyperlink>
          </w:p>
        </w:tc>
        <w:tc>
          <w:tcPr>
            <w:tcW w:w="1417" w:type="dxa"/>
          </w:tcPr>
          <w:p>
            <w:pPr>
              <w:pStyle w:val="0"/>
              <w:jc w:val="center"/>
            </w:pPr>
            <w:r>
              <w:rPr>
                <w:sz w:val="20"/>
              </w:rPr>
              <w:t xml:space="preserve">Поставка продукции по государственному оборонному заказу в рамках отдельного этапа исполнения государственного контракта </w:t>
            </w:r>
            <w:hyperlink w:history="0" w:anchor="P1823" w:tooltip="&lt;8&gt; Если условиями контракта предусмотрены более одной поставки продукции, указывается порядковой номер такой поставки (1 - первая поставка, 2 - вторая поставка, 3 - третья поставка и соответственно далее). В случае, если условиями контракта предусмотрена одна поставка продукции, в графе указывается - &quot;1&quot;.">
              <w:r>
                <w:rPr>
                  <w:sz w:val="20"/>
                  <w:color w:val="0000ff"/>
                </w:rPr>
                <w:t xml:space="preserve">&lt;8&gt;</w:t>
              </w:r>
            </w:hyperlink>
          </w:p>
        </w:tc>
        <w:tc>
          <w:tcPr>
            <w:tcW w:w="1587" w:type="dxa"/>
          </w:tcPr>
          <w:p>
            <w:pPr>
              <w:pStyle w:val="0"/>
              <w:jc w:val="center"/>
            </w:pPr>
            <w:r>
              <w:rPr>
                <w:sz w:val="20"/>
              </w:rPr>
              <w:t xml:space="preserve">Планируемая в соответствии с условиями государственного контракта дата поставки продукции по государственному оборонному заказу </w:t>
            </w:r>
            <w:hyperlink w:history="0" w:anchor="P1824" w:tooltip="&lt;9&gt; Подпункт &quot;в&quot; пункта 3(2) Правил.">
              <w:r>
                <w:rPr>
                  <w:sz w:val="20"/>
                  <w:color w:val="0000ff"/>
                </w:rPr>
                <w:t xml:space="preserve">&lt;9&gt;</w:t>
              </w:r>
            </w:hyperlink>
          </w:p>
        </w:tc>
        <w:tc>
          <w:tcPr>
            <w:tcW w:w="1077" w:type="dxa"/>
          </w:tcPr>
          <w:p>
            <w:pPr>
              <w:pStyle w:val="0"/>
              <w:jc w:val="center"/>
            </w:pPr>
            <w:r>
              <w:rPr>
                <w:sz w:val="20"/>
              </w:rPr>
              <w:t xml:space="preserve">Количество фактически поставленной продукции по государственному оборонному заказу </w:t>
            </w:r>
            <w:hyperlink w:history="0" w:anchor="P1825" w:tooltip="&lt;10&gt; Подпункт &quot;е&quot; пункта 3(2) Правил.">
              <w:r>
                <w:rPr>
                  <w:sz w:val="20"/>
                  <w:color w:val="0000ff"/>
                </w:rPr>
                <w:t xml:space="preserve">&lt;10&gt;</w:t>
              </w:r>
            </w:hyperlink>
          </w:p>
        </w:tc>
        <w:tc>
          <w:tcPr>
            <w:tcW w:w="1077" w:type="dxa"/>
          </w:tcPr>
          <w:p>
            <w:pPr>
              <w:pStyle w:val="0"/>
              <w:jc w:val="center"/>
            </w:pPr>
            <w:r>
              <w:rPr>
                <w:sz w:val="20"/>
              </w:rPr>
              <w:t xml:space="preserve">Цена единицы фактически поставленной продукции по государственному оборонному заказу </w:t>
            </w:r>
            <w:hyperlink w:history="0" w:anchor="P1826" w:tooltip="&lt;11&gt; Подпункт &quot;з&quot; пункта 3(2) Правил.">
              <w:r>
                <w:rPr>
                  <w:sz w:val="20"/>
                  <w:color w:val="0000ff"/>
                </w:rPr>
                <w:t xml:space="preserve">&lt;11&gt;</w:t>
              </w:r>
            </w:hyperlink>
          </w:p>
        </w:tc>
        <w:tc>
          <w:tcPr>
            <w:tcW w:w="907" w:type="dxa"/>
          </w:tcPr>
          <w:p>
            <w:pPr>
              <w:pStyle w:val="0"/>
              <w:jc w:val="center"/>
            </w:pPr>
            <w:r>
              <w:rPr>
                <w:sz w:val="20"/>
              </w:rPr>
              <w:t xml:space="preserve">Фактическая дата поставки продукции по государственному оборонному заказу </w:t>
            </w:r>
            <w:hyperlink w:history="0" w:anchor="P1827" w:tooltip="&lt;12&gt; Подпункт &quot;г&quot; пункта 3(2) Правил.">
              <w:r>
                <w:rPr>
                  <w:sz w:val="20"/>
                  <w:color w:val="0000ff"/>
                </w:rPr>
                <w:t xml:space="preserve">&lt;12&gt;</w:t>
              </w:r>
            </w:hyperlink>
          </w:p>
        </w:tc>
      </w:tr>
      <w:tr>
        <w:tc>
          <w:tcPr>
            <w:tcW w:w="1020" w:type="dxa"/>
          </w:tcPr>
          <w:p>
            <w:pPr>
              <w:pStyle w:val="0"/>
              <w:jc w:val="center"/>
            </w:pPr>
            <w:r>
              <w:rPr>
                <w:sz w:val="20"/>
              </w:rPr>
              <w:t xml:space="preserve">1</w:t>
            </w:r>
          </w:p>
        </w:tc>
        <w:tc>
          <w:tcPr>
            <w:tcW w:w="1134" w:type="dxa"/>
          </w:tcPr>
          <w:p>
            <w:pPr>
              <w:pStyle w:val="0"/>
              <w:jc w:val="center"/>
            </w:pPr>
            <w:r>
              <w:rPr>
                <w:sz w:val="20"/>
              </w:rPr>
              <w:t xml:space="preserve">2</w:t>
            </w:r>
          </w:p>
        </w:tc>
        <w:tc>
          <w:tcPr>
            <w:tcW w:w="794" w:type="dxa"/>
          </w:tcPr>
          <w:p>
            <w:pPr>
              <w:pStyle w:val="0"/>
              <w:jc w:val="center"/>
            </w:pPr>
            <w:r>
              <w:rPr>
                <w:sz w:val="20"/>
              </w:rPr>
              <w:t xml:space="preserve">3</w:t>
            </w:r>
          </w:p>
        </w:tc>
        <w:tc>
          <w:tcPr>
            <w:tcW w:w="1247" w:type="dxa"/>
          </w:tcPr>
          <w:p>
            <w:pPr>
              <w:pStyle w:val="0"/>
              <w:jc w:val="center"/>
            </w:pPr>
            <w:r>
              <w:rPr>
                <w:sz w:val="20"/>
              </w:rPr>
              <w:t xml:space="preserve">4</w:t>
            </w:r>
          </w:p>
        </w:tc>
        <w:tc>
          <w:tcPr>
            <w:tcW w:w="964" w:type="dxa"/>
          </w:tcPr>
          <w:p>
            <w:pPr>
              <w:pStyle w:val="0"/>
              <w:jc w:val="center"/>
            </w:pPr>
            <w:r>
              <w:rPr>
                <w:sz w:val="20"/>
              </w:rPr>
              <w:t xml:space="preserve">5</w:t>
            </w:r>
          </w:p>
        </w:tc>
        <w:tc>
          <w:tcPr>
            <w:tcW w:w="1134" w:type="dxa"/>
          </w:tcPr>
          <w:p>
            <w:pPr>
              <w:pStyle w:val="0"/>
              <w:jc w:val="center"/>
            </w:pPr>
            <w:r>
              <w:rPr>
                <w:sz w:val="20"/>
              </w:rPr>
              <w:t xml:space="preserve">6</w:t>
            </w:r>
          </w:p>
        </w:tc>
        <w:tc>
          <w:tcPr>
            <w:tcW w:w="1247" w:type="dxa"/>
          </w:tcPr>
          <w:p>
            <w:pPr>
              <w:pStyle w:val="0"/>
              <w:jc w:val="center"/>
            </w:pPr>
            <w:r>
              <w:rPr>
                <w:sz w:val="20"/>
              </w:rPr>
              <w:t xml:space="preserve">7</w:t>
            </w:r>
          </w:p>
        </w:tc>
        <w:tc>
          <w:tcPr>
            <w:tcW w:w="1417" w:type="dxa"/>
          </w:tcPr>
          <w:p>
            <w:pPr>
              <w:pStyle w:val="0"/>
              <w:jc w:val="center"/>
            </w:pPr>
            <w:r>
              <w:rPr>
                <w:sz w:val="20"/>
              </w:rPr>
              <w:t xml:space="preserve">8</w:t>
            </w:r>
          </w:p>
        </w:tc>
        <w:tc>
          <w:tcPr>
            <w:tcW w:w="1587" w:type="dxa"/>
          </w:tcPr>
          <w:p>
            <w:pPr>
              <w:pStyle w:val="0"/>
              <w:jc w:val="center"/>
            </w:pPr>
            <w:r>
              <w:rPr>
                <w:sz w:val="20"/>
              </w:rPr>
              <w:t xml:space="preserve">9</w:t>
            </w:r>
          </w:p>
        </w:tc>
        <w:tc>
          <w:tcPr>
            <w:tcW w:w="1077" w:type="dxa"/>
          </w:tcPr>
          <w:p>
            <w:pPr>
              <w:pStyle w:val="0"/>
              <w:jc w:val="center"/>
            </w:pPr>
            <w:r>
              <w:rPr>
                <w:sz w:val="20"/>
              </w:rPr>
              <w:t xml:space="preserve">10</w:t>
            </w:r>
          </w:p>
        </w:tc>
        <w:tc>
          <w:tcPr>
            <w:tcW w:w="1077" w:type="dxa"/>
          </w:tcPr>
          <w:p>
            <w:pPr>
              <w:pStyle w:val="0"/>
              <w:jc w:val="center"/>
            </w:pPr>
            <w:r>
              <w:rPr>
                <w:sz w:val="20"/>
              </w:rPr>
              <w:t xml:space="preserve">11</w:t>
            </w:r>
          </w:p>
        </w:tc>
        <w:tc>
          <w:tcPr>
            <w:tcW w:w="907" w:type="dxa"/>
          </w:tcPr>
          <w:p>
            <w:pPr>
              <w:pStyle w:val="0"/>
              <w:jc w:val="center"/>
            </w:pPr>
            <w:r>
              <w:rPr>
                <w:sz w:val="20"/>
              </w:rPr>
              <w:t xml:space="preserve">12</w:t>
            </w:r>
          </w:p>
        </w:tc>
      </w:tr>
      <w:tr>
        <w:tc>
          <w:tcPr>
            <w:tcW w:w="1020" w:type="dxa"/>
          </w:tcPr>
          <w:p>
            <w:pPr>
              <w:pStyle w:val="0"/>
            </w:pPr>
            <w:r>
              <w:rPr>
                <w:sz w:val="20"/>
              </w:rPr>
            </w:r>
          </w:p>
        </w:tc>
        <w:tc>
          <w:tcPr>
            <w:tcW w:w="1134" w:type="dxa"/>
          </w:tcPr>
          <w:p>
            <w:pPr>
              <w:pStyle w:val="0"/>
            </w:pPr>
            <w:r>
              <w:rPr>
                <w:sz w:val="20"/>
              </w:rPr>
            </w:r>
          </w:p>
        </w:tc>
        <w:tc>
          <w:tcPr>
            <w:tcW w:w="794" w:type="dxa"/>
          </w:tcPr>
          <w:p>
            <w:pPr>
              <w:pStyle w:val="0"/>
            </w:pPr>
            <w:r>
              <w:rPr>
                <w:sz w:val="20"/>
              </w:rPr>
            </w:r>
          </w:p>
        </w:tc>
        <w:tc>
          <w:tcPr>
            <w:tcW w:w="1247" w:type="dxa"/>
          </w:tcPr>
          <w:p>
            <w:pPr>
              <w:pStyle w:val="0"/>
            </w:pPr>
            <w:r>
              <w:rPr>
                <w:sz w:val="20"/>
              </w:rPr>
            </w:r>
          </w:p>
        </w:tc>
        <w:tc>
          <w:tcPr>
            <w:tcW w:w="964" w:type="dxa"/>
          </w:tcPr>
          <w:p>
            <w:pPr>
              <w:pStyle w:val="0"/>
            </w:pPr>
            <w:r>
              <w:rPr>
                <w:sz w:val="20"/>
              </w:rPr>
            </w:r>
          </w:p>
        </w:tc>
        <w:tc>
          <w:tcPr>
            <w:tcW w:w="1134" w:type="dxa"/>
          </w:tcPr>
          <w:p>
            <w:pPr>
              <w:pStyle w:val="0"/>
            </w:pPr>
            <w:r>
              <w:rPr>
                <w:sz w:val="20"/>
              </w:rPr>
            </w:r>
          </w:p>
        </w:tc>
        <w:tc>
          <w:tcPr>
            <w:tcW w:w="1247" w:type="dxa"/>
          </w:tcPr>
          <w:p>
            <w:pPr>
              <w:pStyle w:val="0"/>
            </w:pPr>
            <w:r>
              <w:rPr>
                <w:sz w:val="20"/>
              </w:rPr>
            </w:r>
          </w:p>
        </w:tc>
        <w:tc>
          <w:tcPr>
            <w:tcW w:w="1417" w:type="dxa"/>
          </w:tcPr>
          <w:p>
            <w:pPr>
              <w:pStyle w:val="0"/>
            </w:pPr>
            <w:r>
              <w:rPr>
                <w:sz w:val="20"/>
              </w:rPr>
            </w:r>
          </w:p>
        </w:tc>
        <w:tc>
          <w:tcPr>
            <w:tcW w:w="1587" w:type="dxa"/>
          </w:tcPr>
          <w:p>
            <w:pPr>
              <w:pStyle w:val="0"/>
            </w:pPr>
            <w:r>
              <w:rPr>
                <w:sz w:val="20"/>
              </w:rPr>
            </w:r>
          </w:p>
        </w:tc>
        <w:tc>
          <w:tcPr>
            <w:tcW w:w="1077" w:type="dxa"/>
          </w:tcPr>
          <w:p>
            <w:pPr>
              <w:pStyle w:val="0"/>
            </w:pPr>
            <w:r>
              <w:rPr>
                <w:sz w:val="20"/>
              </w:rPr>
            </w:r>
          </w:p>
        </w:tc>
        <w:tc>
          <w:tcPr>
            <w:tcW w:w="1077" w:type="dxa"/>
          </w:tcPr>
          <w:p>
            <w:pPr>
              <w:pStyle w:val="0"/>
            </w:pPr>
            <w:r>
              <w:rPr>
                <w:sz w:val="20"/>
              </w:rPr>
            </w:r>
          </w:p>
        </w:tc>
        <w:tc>
          <w:tcPr>
            <w:tcW w:w="907"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64"/>
        <w:gridCol w:w="1531"/>
        <w:gridCol w:w="964"/>
        <w:gridCol w:w="907"/>
        <w:gridCol w:w="850"/>
        <w:gridCol w:w="1474"/>
        <w:gridCol w:w="964"/>
        <w:gridCol w:w="794"/>
        <w:gridCol w:w="1134"/>
        <w:gridCol w:w="964"/>
        <w:gridCol w:w="1077"/>
        <w:gridCol w:w="1020"/>
        <w:gridCol w:w="964"/>
      </w:tblGrid>
      <w:tr>
        <w:tc>
          <w:tcPr>
            <w:tcW w:w="964" w:type="dxa"/>
          </w:tcPr>
          <w:p>
            <w:pPr>
              <w:pStyle w:val="0"/>
              <w:jc w:val="center"/>
            </w:pPr>
            <w:r>
              <w:rPr>
                <w:sz w:val="20"/>
              </w:rPr>
              <w:t xml:space="preserve">Наименование предусмотренных государственным контрактом давальческих материальных ресурсов </w:t>
            </w:r>
            <w:hyperlink w:history="0" w:anchor="P1828" w:tooltip="&lt;13&gt; Подпункт &quot;и&quot; пункта 3(2) Правил.">
              <w:r>
                <w:rPr>
                  <w:sz w:val="20"/>
                  <w:color w:val="0000ff"/>
                </w:rPr>
                <w:t xml:space="preserve">&lt;13&gt;</w:t>
              </w:r>
            </w:hyperlink>
          </w:p>
        </w:tc>
        <w:tc>
          <w:tcPr>
            <w:tcW w:w="1531" w:type="dxa"/>
          </w:tcPr>
          <w:p>
            <w:pPr>
              <w:pStyle w:val="0"/>
              <w:jc w:val="center"/>
            </w:pPr>
            <w:r>
              <w:rPr>
                <w:sz w:val="20"/>
              </w:rPr>
              <w:t xml:space="preserve">Код по Единому </w:t>
            </w:r>
            <w:hyperlink w:history="0" r:id="rId158" w:tooltip="&quot;ЕК 001-2023. Единый кодификатор предметов снабжения для федеральных государственных нужд&quot; (утв. и введен в действие Приказом Росстандарта от 22.12.2023 N 1-ек) {КонсультантПлюс}">
              <w:r>
                <w:rPr>
                  <w:sz w:val="20"/>
                  <w:color w:val="0000ff"/>
                </w:rPr>
                <w:t xml:space="preserve">кодификатору</w:t>
              </w:r>
            </w:hyperlink>
            <w:r>
              <w:rPr>
                <w:sz w:val="20"/>
              </w:rPr>
              <w:t xml:space="preserve"> предметов снабжения для федеральных государственных нужд (ЕК 001-2023) предусмотренных государственным контрактом давальческих материальных ресурсов </w:t>
            </w:r>
            <w:hyperlink w:history="0" w:anchor="P1828" w:tooltip="&lt;13&gt; Подпункт &quot;и&quot; пункта 3(2) Правил.">
              <w:r>
                <w:rPr>
                  <w:sz w:val="20"/>
                  <w:color w:val="0000ff"/>
                </w:rPr>
                <w:t xml:space="preserve">&lt;13&gt;</w:t>
              </w:r>
            </w:hyperlink>
          </w:p>
        </w:tc>
        <w:tc>
          <w:tcPr>
            <w:tcW w:w="964" w:type="dxa"/>
          </w:tcPr>
          <w:p>
            <w:pPr>
              <w:pStyle w:val="0"/>
              <w:jc w:val="center"/>
            </w:pPr>
            <w:r>
              <w:rPr>
                <w:sz w:val="20"/>
              </w:rPr>
              <w:t xml:space="preserve">Единица измерения предусмотренных государственным контрактом давальческих материальных ресурсов </w:t>
            </w:r>
            <w:hyperlink w:history="0" w:anchor="P1828" w:tooltip="&lt;13&gt; Подпункт &quot;и&quot; пункта 3(2) Правил.">
              <w:r>
                <w:rPr>
                  <w:sz w:val="20"/>
                  <w:color w:val="0000ff"/>
                </w:rPr>
                <w:t xml:space="preserve">&lt;13&gt;</w:t>
              </w:r>
            </w:hyperlink>
          </w:p>
        </w:tc>
        <w:tc>
          <w:tcPr>
            <w:tcW w:w="907" w:type="dxa"/>
          </w:tcPr>
          <w:p>
            <w:pPr>
              <w:pStyle w:val="0"/>
              <w:jc w:val="center"/>
            </w:pPr>
            <w:r>
              <w:rPr>
                <w:sz w:val="20"/>
              </w:rPr>
              <w:t xml:space="preserve">Количество предусмотренных государственным контрактом давальческих материальных ресурсов </w:t>
            </w:r>
            <w:hyperlink w:history="0" w:anchor="P1828" w:tooltip="&lt;13&gt; Подпункт &quot;и&quot; пункта 3(2) Правил.">
              <w:r>
                <w:rPr>
                  <w:sz w:val="20"/>
                  <w:color w:val="0000ff"/>
                </w:rPr>
                <w:t xml:space="preserve">&lt;13&gt;</w:t>
              </w:r>
            </w:hyperlink>
          </w:p>
        </w:tc>
        <w:tc>
          <w:tcPr>
            <w:tcW w:w="850" w:type="dxa"/>
          </w:tcPr>
          <w:p>
            <w:pPr>
              <w:pStyle w:val="0"/>
              <w:jc w:val="center"/>
            </w:pPr>
            <w:r>
              <w:rPr>
                <w:sz w:val="20"/>
              </w:rPr>
              <w:t xml:space="preserve">Наименование фактически предоставленных давальческих материальных ресурсов </w:t>
            </w:r>
            <w:hyperlink w:history="0" w:anchor="P1829" w:tooltip="&lt;14&gt; Подпункт &quot;к&quot; пункта 3(2) Правил.">
              <w:r>
                <w:rPr>
                  <w:sz w:val="20"/>
                  <w:color w:val="0000ff"/>
                </w:rPr>
                <w:t xml:space="preserve">&lt;14&gt;</w:t>
              </w:r>
            </w:hyperlink>
          </w:p>
        </w:tc>
        <w:tc>
          <w:tcPr>
            <w:tcW w:w="1474" w:type="dxa"/>
          </w:tcPr>
          <w:p>
            <w:pPr>
              <w:pStyle w:val="0"/>
              <w:jc w:val="center"/>
            </w:pPr>
            <w:r>
              <w:rPr>
                <w:sz w:val="20"/>
              </w:rPr>
              <w:t xml:space="preserve">Код по Единому </w:t>
            </w:r>
            <w:hyperlink w:history="0" r:id="rId159" w:tooltip="&quot;ЕК 001-2023. Единый кодификатор предметов снабжения для федеральных государственных нужд&quot; (утв. и введен в действие Приказом Росстандарта от 22.12.2023 N 1-ек) {КонсультантПлюс}">
              <w:r>
                <w:rPr>
                  <w:sz w:val="20"/>
                  <w:color w:val="0000ff"/>
                </w:rPr>
                <w:t xml:space="preserve">кодификатору</w:t>
              </w:r>
            </w:hyperlink>
            <w:r>
              <w:rPr>
                <w:sz w:val="20"/>
              </w:rPr>
              <w:t xml:space="preserve"> предметов снабжения для федеральных государственных нужд (ЕК 001-2023) фактически предоставленных давальческих материальных ресурсов </w:t>
            </w:r>
            <w:hyperlink w:history="0" w:anchor="P1829" w:tooltip="&lt;14&gt; Подпункт &quot;к&quot; пункта 3(2) Правил.">
              <w:r>
                <w:rPr>
                  <w:sz w:val="20"/>
                  <w:color w:val="0000ff"/>
                </w:rPr>
                <w:t xml:space="preserve">&lt;14&gt;</w:t>
              </w:r>
            </w:hyperlink>
          </w:p>
        </w:tc>
        <w:tc>
          <w:tcPr>
            <w:tcW w:w="964" w:type="dxa"/>
          </w:tcPr>
          <w:p>
            <w:pPr>
              <w:pStyle w:val="0"/>
              <w:jc w:val="center"/>
            </w:pPr>
            <w:r>
              <w:rPr>
                <w:sz w:val="20"/>
              </w:rPr>
              <w:t xml:space="preserve">Единица измерения фактически предоставленных давальческих материальных ресурсов </w:t>
            </w:r>
            <w:hyperlink w:history="0" w:anchor="P1829" w:tooltip="&lt;14&gt; Подпункт &quot;к&quot; пункта 3(2) Правил.">
              <w:r>
                <w:rPr>
                  <w:sz w:val="20"/>
                  <w:color w:val="0000ff"/>
                </w:rPr>
                <w:t xml:space="preserve">&lt;14&gt;</w:t>
              </w:r>
            </w:hyperlink>
          </w:p>
        </w:tc>
        <w:tc>
          <w:tcPr>
            <w:tcW w:w="794" w:type="dxa"/>
          </w:tcPr>
          <w:p>
            <w:pPr>
              <w:pStyle w:val="0"/>
              <w:jc w:val="center"/>
            </w:pPr>
            <w:r>
              <w:rPr>
                <w:sz w:val="20"/>
              </w:rPr>
              <w:t xml:space="preserve">Количество фактически предоставленных давальческих материальных ресурсов </w:t>
            </w:r>
            <w:hyperlink w:history="0" w:anchor="P1829" w:tooltip="&lt;14&gt; Подпункт &quot;к&quot; пункта 3(2) Правил.">
              <w:r>
                <w:rPr>
                  <w:sz w:val="20"/>
                  <w:color w:val="0000ff"/>
                </w:rPr>
                <w:t xml:space="preserve">&lt;14&gt;</w:t>
              </w:r>
            </w:hyperlink>
          </w:p>
        </w:tc>
        <w:tc>
          <w:tcPr>
            <w:tcW w:w="1134" w:type="dxa"/>
          </w:tcPr>
          <w:p>
            <w:pPr>
              <w:pStyle w:val="0"/>
              <w:jc w:val="center"/>
            </w:pPr>
            <w:r>
              <w:rPr>
                <w:sz w:val="20"/>
              </w:rPr>
              <w:t xml:space="preserve">Планируемая в соответствии с условиями государственного контракта дата установления ориентировочной цены на продукцию по государственному оборонному заказу </w:t>
            </w:r>
            <w:hyperlink w:history="0" w:anchor="P1830" w:tooltip="&lt;15&gt; Подпункт &quot;н&quot; пункта 3(2) Правил.">
              <w:r>
                <w:rPr>
                  <w:sz w:val="20"/>
                  <w:color w:val="0000ff"/>
                </w:rPr>
                <w:t xml:space="preserve">&lt;15&gt;</w:t>
              </w:r>
            </w:hyperlink>
          </w:p>
        </w:tc>
        <w:tc>
          <w:tcPr>
            <w:tcW w:w="964" w:type="dxa"/>
          </w:tcPr>
          <w:p>
            <w:pPr>
              <w:pStyle w:val="0"/>
              <w:jc w:val="center"/>
            </w:pPr>
            <w:r>
              <w:rPr>
                <w:sz w:val="20"/>
              </w:rPr>
              <w:t xml:space="preserve">Фактическая дата установления ориентировочной цены на продукцию по государственному оборонному заказу </w:t>
            </w:r>
            <w:hyperlink w:history="0" w:anchor="P1831" w:tooltip="&lt;16&gt; Подпункт &quot;о&quot; пункта 3(2) Правил.">
              <w:r>
                <w:rPr>
                  <w:sz w:val="20"/>
                  <w:color w:val="0000ff"/>
                </w:rPr>
                <w:t xml:space="preserve">&lt;16&gt;</w:t>
              </w:r>
            </w:hyperlink>
          </w:p>
        </w:tc>
        <w:tc>
          <w:tcPr>
            <w:tcW w:w="1077" w:type="dxa"/>
          </w:tcPr>
          <w:p>
            <w:pPr>
              <w:pStyle w:val="0"/>
              <w:jc w:val="center"/>
            </w:pPr>
            <w:r>
              <w:rPr>
                <w:sz w:val="20"/>
              </w:rPr>
              <w:t xml:space="preserve">Планируемая дата перевода в фиксированную цену других видов цен на продукцию по государственному оборонному заказу </w:t>
            </w:r>
            <w:hyperlink w:history="0" w:anchor="P1832" w:tooltip="&lt;17&gt; Подпункт &quot;л&quot; пункта 3(2) Правил.">
              <w:r>
                <w:rPr>
                  <w:sz w:val="20"/>
                  <w:color w:val="0000ff"/>
                </w:rPr>
                <w:t xml:space="preserve">&lt;17&gt;</w:t>
              </w:r>
            </w:hyperlink>
          </w:p>
        </w:tc>
        <w:tc>
          <w:tcPr>
            <w:tcW w:w="1020" w:type="dxa"/>
          </w:tcPr>
          <w:p>
            <w:pPr>
              <w:pStyle w:val="0"/>
              <w:jc w:val="center"/>
            </w:pPr>
            <w:r>
              <w:rPr>
                <w:sz w:val="20"/>
              </w:rPr>
              <w:t xml:space="preserve">Фактическая дата перевода в фиксированную цену других видов цен на продукцию по государственному оборонному заказу </w:t>
            </w:r>
            <w:hyperlink w:history="0" w:anchor="P1832" w:tooltip="&lt;17&gt; Подпункт &quot;л&quot; пункта 3(2) Правил.">
              <w:r>
                <w:rPr>
                  <w:sz w:val="20"/>
                  <w:color w:val="0000ff"/>
                </w:rPr>
                <w:t xml:space="preserve">&lt;17&gt;</w:t>
              </w:r>
            </w:hyperlink>
          </w:p>
        </w:tc>
        <w:tc>
          <w:tcPr>
            <w:tcW w:w="964" w:type="dxa"/>
          </w:tcPr>
          <w:p>
            <w:pPr>
              <w:pStyle w:val="0"/>
              <w:jc w:val="center"/>
            </w:pPr>
            <w:r>
              <w:rPr>
                <w:sz w:val="20"/>
              </w:rPr>
              <w:t xml:space="preserve">Вид цены на продукцию по государственному оборонному заказу </w:t>
            </w:r>
            <w:hyperlink w:history="0" w:anchor="P1832" w:tooltip="&lt;17&gt; Подпункт &quot;л&quot; пункта 3(2) Правил.">
              <w:r>
                <w:rPr>
                  <w:sz w:val="20"/>
                  <w:color w:val="0000ff"/>
                </w:rPr>
                <w:t xml:space="preserve">&lt;17&gt;</w:t>
              </w:r>
            </w:hyperlink>
            <w:r>
              <w:rPr>
                <w:sz w:val="20"/>
              </w:rPr>
              <w:t xml:space="preserve">, </w:t>
            </w:r>
            <w:hyperlink w:history="0" w:anchor="P1833" w:tooltip="&lt;18&gt; Указывается текущий вид цены на продукцию по государственному оборонному заказу, предусмотренную к поставке в рамках отдельного этапа исполнения государственного контракта (если предусмотрены отдельные этапы исполнения государственного контракта), принимающий одно из значений: &quot;ориентировочная (уточняемая) цена&quot;, &quot;фиксированная цена&quot;, &quot;цена, возмещающая издержки&quot;, &quot;цена, не превышающая показатели государственного оборонного заказа на очередной год и плановый период&quot;.">
              <w:r>
                <w:rPr>
                  <w:sz w:val="20"/>
                  <w:color w:val="0000ff"/>
                </w:rPr>
                <w:t xml:space="preserve">&lt;18&gt;</w:t>
              </w:r>
            </w:hyperlink>
          </w:p>
        </w:tc>
      </w:tr>
      <w:tr>
        <w:tc>
          <w:tcPr>
            <w:tcW w:w="964" w:type="dxa"/>
          </w:tcPr>
          <w:p>
            <w:pPr>
              <w:pStyle w:val="0"/>
              <w:jc w:val="center"/>
            </w:pPr>
            <w:r>
              <w:rPr>
                <w:sz w:val="20"/>
              </w:rPr>
              <w:t xml:space="preserve">13</w:t>
            </w:r>
          </w:p>
        </w:tc>
        <w:tc>
          <w:tcPr>
            <w:tcW w:w="1531" w:type="dxa"/>
          </w:tcPr>
          <w:p>
            <w:pPr>
              <w:pStyle w:val="0"/>
              <w:jc w:val="center"/>
            </w:pPr>
            <w:r>
              <w:rPr>
                <w:sz w:val="20"/>
              </w:rPr>
              <w:t xml:space="preserve">14</w:t>
            </w:r>
          </w:p>
        </w:tc>
        <w:tc>
          <w:tcPr>
            <w:tcW w:w="964" w:type="dxa"/>
          </w:tcPr>
          <w:p>
            <w:pPr>
              <w:pStyle w:val="0"/>
              <w:jc w:val="center"/>
            </w:pPr>
            <w:r>
              <w:rPr>
                <w:sz w:val="20"/>
              </w:rPr>
              <w:t xml:space="preserve">15</w:t>
            </w:r>
          </w:p>
        </w:tc>
        <w:tc>
          <w:tcPr>
            <w:tcW w:w="907" w:type="dxa"/>
          </w:tcPr>
          <w:p>
            <w:pPr>
              <w:pStyle w:val="0"/>
              <w:jc w:val="center"/>
            </w:pPr>
            <w:r>
              <w:rPr>
                <w:sz w:val="20"/>
              </w:rPr>
              <w:t xml:space="preserve">16</w:t>
            </w:r>
          </w:p>
        </w:tc>
        <w:tc>
          <w:tcPr>
            <w:tcW w:w="850" w:type="dxa"/>
          </w:tcPr>
          <w:p>
            <w:pPr>
              <w:pStyle w:val="0"/>
              <w:jc w:val="center"/>
            </w:pPr>
            <w:r>
              <w:rPr>
                <w:sz w:val="20"/>
              </w:rPr>
              <w:t xml:space="preserve">17</w:t>
            </w:r>
          </w:p>
        </w:tc>
        <w:tc>
          <w:tcPr>
            <w:tcW w:w="1474" w:type="dxa"/>
          </w:tcPr>
          <w:p>
            <w:pPr>
              <w:pStyle w:val="0"/>
              <w:jc w:val="center"/>
            </w:pPr>
            <w:r>
              <w:rPr>
                <w:sz w:val="20"/>
              </w:rPr>
              <w:t xml:space="preserve">18</w:t>
            </w:r>
          </w:p>
        </w:tc>
        <w:tc>
          <w:tcPr>
            <w:tcW w:w="964" w:type="dxa"/>
          </w:tcPr>
          <w:p>
            <w:pPr>
              <w:pStyle w:val="0"/>
              <w:jc w:val="center"/>
            </w:pPr>
            <w:r>
              <w:rPr>
                <w:sz w:val="20"/>
              </w:rPr>
              <w:t xml:space="preserve">19</w:t>
            </w:r>
          </w:p>
        </w:tc>
        <w:tc>
          <w:tcPr>
            <w:tcW w:w="794" w:type="dxa"/>
          </w:tcPr>
          <w:p>
            <w:pPr>
              <w:pStyle w:val="0"/>
              <w:jc w:val="center"/>
            </w:pPr>
            <w:r>
              <w:rPr>
                <w:sz w:val="20"/>
              </w:rPr>
              <w:t xml:space="preserve">20</w:t>
            </w:r>
          </w:p>
        </w:tc>
        <w:tc>
          <w:tcPr>
            <w:tcW w:w="1134" w:type="dxa"/>
          </w:tcPr>
          <w:p>
            <w:pPr>
              <w:pStyle w:val="0"/>
              <w:jc w:val="center"/>
            </w:pPr>
            <w:r>
              <w:rPr>
                <w:sz w:val="20"/>
              </w:rPr>
              <w:t xml:space="preserve">21</w:t>
            </w:r>
          </w:p>
        </w:tc>
        <w:tc>
          <w:tcPr>
            <w:tcW w:w="964" w:type="dxa"/>
          </w:tcPr>
          <w:p>
            <w:pPr>
              <w:pStyle w:val="0"/>
              <w:jc w:val="center"/>
            </w:pPr>
            <w:r>
              <w:rPr>
                <w:sz w:val="20"/>
              </w:rPr>
              <w:t xml:space="preserve">22</w:t>
            </w:r>
          </w:p>
        </w:tc>
        <w:tc>
          <w:tcPr>
            <w:tcW w:w="1077" w:type="dxa"/>
          </w:tcPr>
          <w:p>
            <w:pPr>
              <w:pStyle w:val="0"/>
              <w:jc w:val="center"/>
            </w:pPr>
            <w:r>
              <w:rPr>
                <w:sz w:val="20"/>
              </w:rPr>
              <w:t xml:space="preserve">23</w:t>
            </w:r>
          </w:p>
        </w:tc>
        <w:tc>
          <w:tcPr>
            <w:tcW w:w="1020" w:type="dxa"/>
          </w:tcPr>
          <w:p>
            <w:pPr>
              <w:pStyle w:val="0"/>
              <w:jc w:val="center"/>
            </w:pPr>
            <w:r>
              <w:rPr>
                <w:sz w:val="20"/>
              </w:rPr>
              <w:t xml:space="preserve">24</w:t>
            </w:r>
          </w:p>
        </w:tc>
        <w:tc>
          <w:tcPr>
            <w:tcW w:w="964" w:type="dxa"/>
          </w:tcPr>
          <w:p>
            <w:pPr>
              <w:pStyle w:val="0"/>
              <w:jc w:val="center"/>
            </w:pPr>
            <w:r>
              <w:rPr>
                <w:sz w:val="20"/>
              </w:rPr>
              <w:t xml:space="preserve">25</w:t>
            </w:r>
          </w:p>
        </w:tc>
      </w:tr>
      <w:tr>
        <w:tc>
          <w:tcPr>
            <w:tcW w:w="964" w:type="dxa"/>
          </w:tcPr>
          <w:p>
            <w:pPr>
              <w:pStyle w:val="0"/>
            </w:pPr>
            <w:r>
              <w:rPr>
                <w:sz w:val="20"/>
              </w:rPr>
            </w:r>
          </w:p>
        </w:tc>
        <w:tc>
          <w:tcPr>
            <w:tcW w:w="1531" w:type="dxa"/>
          </w:tcPr>
          <w:p>
            <w:pPr>
              <w:pStyle w:val="0"/>
            </w:pPr>
            <w:r>
              <w:rPr>
                <w:sz w:val="20"/>
              </w:rPr>
            </w:r>
          </w:p>
        </w:tc>
        <w:tc>
          <w:tcPr>
            <w:tcW w:w="964" w:type="dxa"/>
          </w:tcPr>
          <w:p>
            <w:pPr>
              <w:pStyle w:val="0"/>
            </w:pPr>
            <w:r>
              <w:rPr>
                <w:sz w:val="20"/>
              </w:rPr>
            </w:r>
          </w:p>
        </w:tc>
        <w:tc>
          <w:tcPr>
            <w:tcW w:w="907" w:type="dxa"/>
          </w:tcPr>
          <w:p>
            <w:pPr>
              <w:pStyle w:val="0"/>
            </w:pPr>
            <w:r>
              <w:rPr>
                <w:sz w:val="20"/>
              </w:rPr>
            </w:r>
          </w:p>
        </w:tc>
        <w:tc>
          <w:tcPr>
            <w:tcW w:w="850" w:type="dxa"/>
          </w:tcPr>
          <w:p>
            <w:pPr>
              <w:pStyle w:val="0"/>
            </w:pPr>
            <w:r>
              <w:rPr>
                <w:sz w:val="20"/>
              </w:rPr>
            </w:r>
          </w:p>
        </w:tc>
        <w:tc>
          <w:tcPr>
            <w:tcW w:w="1474" w:type="dxa"/>
          </w:tcPr>
          <w:p>
            <w:pPr>
              <w:pStyle w:val="0"/>
            </w:pPr>
            <w:r>
              <w:rPr>
                <w:sz w:val="20"/>
              </w:rPr>
            </w:r>
          </w:p>
        </w:tc>
        <w:tc>
          <w:tcPr>
            <w:tcW w:w="964" w:type="dxa"/>
          </w:tcPr>
          <w:p>
            <w:pPr>
              <w:pStyle w:val="0"/>
            </w:pPr>
            <w:r>
              <w:rPr>
                <w:sz w:val="20"/>
              </w:rPr>
            </w:r>
          </w:p>
        </w:tc>
        <w:tc>
          <w:tcPr>
            <w:tcW w:w="794" w:type="dxa"/>
          </w:tcPr>
          <w:p>
            <w:pPr>
              <w:pStyle w:val="0"/>
            </w:pPr>
            <w:r>
              <w:rPr>
                <w:sz w:val="20"/>
              </w:rPr>
            </w:r>
          </w:p>
        </w:tc>
        <w:tc>
          <w:tcPr>
            <w:tcW w:w="1134" w:type="dxa"/>
          </w:tcPr>
          <w:p>
            <w:pPr>
              <w:pStyle w:val="0"/>
            </w:pPr>
            <w:r>
              <w:rPr>
                <w:sz w:val="20"/>
              </w:rPr>
            </w:r>
          </w:p>
        </w:tc>
        <w:tc>
          <w:tcPr>
            <w:tcW w:w="964" w:type="dxa"/>
          </w:tcPr>
          <w:p>
            <w:pPr>
              <w:pStyle w:val="0"/>
            </w:pPr>
            <w:r>
              <w:rPr>
                <w:sz w:val="20"/>
              </w:rPr>
            </w:r>
          </w:p>
        </w:tc>
        <w:tc>
          <w:tcPr>
            <w:tcW w:w="1077" w:type="dxa"/>
          </w:tcPr>
          <w:p>
            <w:pPr>
              <w:pStyle w:val="0"/>
            </w:pPr>
            <w:r>
              <w:rPr>
                <w:sz w:val="20"/>
              </w:rPr>
            </w:r>
          </w:p>
        </w:tc>
        <w:tc>
          <w:tcPr>
            <w:tcW w:w="1020" w:type="dxa"/>
          </w:tcPr>
          <w:p>
            <w:pPr>
              <w:pStyle w:val="0"/>
            </w:pPr>
            <w:r>
              <w:rPr>
                <w:sz w:val="20"/>
              </w:rPr>
            </w:r>
          </w:p>
        </w:tc>
        <w:tc>
          <w:tcPr>
            <w:tcW w:w="964" w:type="dxa"/>
          </w:tcPr>
          <w:p>
            <w:pPr>
              <w:pStyle w:val="0"/>
            </w:pPr>
            <w:r>
              <w:rPr>
                <w:sz w:val="20"/>
              </w:rPr>
            </w:r>
          </w:p>
        </w:tc>
      </w:tr>
    </w:tbl>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715"/>
        <w:gridCol w:w="2884"/>
      </w:tblGrid>
      <w:tr>
        <w:tc>
          <w:tcPr>
            <w:tcW w:w="10715" w:type="dxa"/>
          </w:tcPr>
          <w:p>
            <w:pPr>
              <w:pStyle w:val="0"/>
              <w:jc w:val="both"/>
            </w:pPr>
            <w:r>
              <w:rPr>
                <w:sz w:val="20"/>
              </w:rPr>
              <w:t xml:space="preserve">Размер предусмотренных государственным контрактом расходов по развитию производства (в том числе с учетом средств, которые необходимы для развития (наращивания) производственных мощностей, обеспечивающих выполнение государственного оборонного заказа) продукции по государственному оборонному заказу (в случае наличия таких расходов) </w:t>
            </w:r>
            <w:hyperlink w:history="0" w:anchor="P1834" w:tooltip="&lt;19&gt; Подпункт &quot;п&quot; пункта 3(2) Правил.">
              <w:r>
                <w:rPr>
                  <w:sz w:val="20"/>
                  <w:color w:val="0000ff"/>
                </w:rPr>
                <w:t xml:space="preserve">&lt;19&gt;</w:t>
              </w:r>
            </w:hyperlink>
          </w:p>
        </w:tc>
        <w:tc>
          <w:tcPr>
            <w:tcW w:w="2884" w:type="dxa"/>
          </w:tcPr>
          <w:p>
            <w:pPr>
              <w:pStyle w:val="0"/>
            </w:pPr>
            <w:r>
              <w:rPr>
                <w:sz w:val="20"/>
              </w:rPr>
            </w:r>
          </w:p>
        </w:tc>
      </w:tr>
      <w:tr>
        <w:tc>
          <w:tcPr>
            <w:tcW w:w="10715" w:type="dxa"/>
          </w:tcPr>
          <w:p>
            <w:pPr>
              <w:pStyle w:val="0"/>
              <w:jc w:val="both"/>
            </w:pPr>
            <w:r>
              <w:rPr>
                <w:sz w:val="20"/>
              </w:rPr>
              <w:t xml:space="preserve">Предельный размер кредита, привлекаемого поставщиком (подрядчиком, исполнителем) для исполнения государственного контракта (в случае включения указанного размера в государственный контракт) </w:t>
            </w:r>
            <w:hyperlink w:history="0" w:anchor="P1835" w:tooltip="&lt;20&gt; Подпункт &quot;р&quot; пункта 3(2) Правил.">
              <w:r>
                <w:rPr>
                  <w:sz w:val="20"/>
                  <w:color w:val="0000ff"/>
                </w:rPr>
                <w:t xml:space="preserve">&lt;20&gt;</w:t>
              </w:r>
            </w:hyperlink>
          </w:p>
        </w:tc>
        <w:tc>
          <w:tcPr>
            <w:tcW w:w="2884" w:type="dxa"/>
          </w:tcPr>
          <w:p>
            <w:pPr>
              <w:pStyle w:val="0"/>
            </w:pPr>
            <w:r>
              <w:rPr>
                <w:sz w:val="20"/>
              </w:rPr>
            </w:r>
          </w:p>
        </w:tc>
      </w:tr>
      <w:tr>
        <w:tc>
          <w:tcPr>
            <w:tcW w:w="10715" w:type="dxa"/>
          </w:tcPr>
          <w:p>
            <w:pPr>
              <w:pStyle w:val="0"/>
              <w:jc w:val="both"/>
            </w:pPr>
            <w:r>
              <w:rPr>
                <w:sz w:val="20"/>
              </w:rPr>
              <w:t xml:space="preserve">Метод определения цены на продукцию по государственному оборонному заказу </w:t>
            </w:r>
            <w:hyperlink w:history="0" w:anchor="P1836" w:tooltip="&lt;21&gt; Подпункт &quot;м&quot; пункта 3(2) Правил.">
              <w:r>
                <w:rPr>
                  <w:sz w:val="20"/>
                  <w:color w:val="0000ff"/>
                </w:rPr>
                <w:t xml:space="preserve">&lt;21&gt;</w:t>
              </w:r>
            </w:hyperlink>
          </w:p>
        </w:tc>
        <w:tc>
          <w:tcPr>
            <w:tcW w:w="2884" w:type="dxa"/>
          </w:tcPr>
          <w:p>
            <w:pPr>
              <w:pStyle w:val="0"/>
            </w:pPr>
            <w:r>
              <w:rPr>
                <w:sz w:val="20"/>
              </w:rPr>
            </w:r>
          </w:p>
        </w:tc>
      </w:tr>
    </w:tbl>
    <w:p>
      <w:pPr>
        <w:pStyle w:val="0"/>
        <w:jc w:val="both"/>
      </w:pPr>
      <w:r>
        <w:rPr>
          <w:sz w:val="20"/>
        </w:rPr>
      </w:r>
    </w:p>
    <w:tbl>
      <w:tblPr>
        <w:tblInd w:w="0" w:type="dxa"/>
        <w:tblLayout w:type="fixed"/>
        <w:tblCellMar>
          <w:top w:w="102" w:type="dxa"/>
          <w:left w:w="62" w:type="dxa"/>
          <w:bottom w:w="102" w:type="dxa"/>
          <w:right w:w="62" w:type="dxa"/>
        </w:tblCellMar>
      </w:tblPr>
      <w:tblGrid>
        <w:gridCol w:w="4301"/>
        <w:gridCol w:w="3422"/>
        <w:gridCol w:w="340"/>
        <w:gridCol w:w="1984"/>
        <w:gridCol w:w="340"/>
        <w:gridCol w:w="3206"/>
      </w:tblGrid>
      <w:tr>
        <w:tc>
          <w:tcPr>
            <w:tcW w:w="4301" w:type="dxa"/>
            <w:vAlign w:val="bottom"/>
            <w:tcBorders>
              <w:top w:val="nil"/>
              <w:left w:val="nil"/>
              <w:bottom w:val="nil"/>
              <w:right w:val="nil"/>
            </w:tcBorders>
          </w:tcPr>
          <w:p>
            <w:pPr>
              <w:pStyle w:val="0"/>
            </w:pPr>
            <w:r>
              <w:rPr>
                <w:sz w:val="20"/>
              </w:rPr>
              <w:t xml:space="preserve">Руководитель (уполномоченное лицо)</w:t>
            </w:r>
          </w:p>
        </w:tc>
        <w:tc>
          <w:tcPr>
            <w:tcW w:w="3422"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r>
          </w:p>
        </w:tc>
        <w:tc>
          <w:tcPr>
            <w:tcW w:w="1984" w:type="dxa"/>
            <w:tcBorders>
              <w:top w:val="nil"/>
              <w:left w:val="nil"/>
              <w:bottom w:val="single" w:sz="4"/>
              <w:right w:val="nil"/>
            </w:tcBorders>
          </w:tcPr>
          <w:p>
            <w:pPr>
              <w:pStyle w:val="0"/>
            </w:pPr>
            <w:r>
              <w:rPr>
                <w:sz w:val="20"/>
              </w:rPr>
            </w:r>
          </w:p>
        </w:tc>
        <w:tc>
          <w:tcPr>
            <w:tcW w:w="340" w:type="dxa"/>
            <w:tcBorders>
              <w:top w:val="nil"/>
              <w:left w:val="nil"/>
              <w:bottom w:val="nil"/>
              <w:right w:val="nil"/>
            </w:tcBorders>
          </w:tcPr>
          <w:p>
            <w:pPr>
              <w:pStyle w:val="0"/>
              <w:jc w:val="both"/>
            </w:pPr>
            <w:r>
              <w:rPr>
                <w:sz w:val="20"/>
              </w:rPr>
            </w:r>
          </w:p>
        </w:tc>
        <w:tc>
          <w:tcPr>
            <w:tcW w:w="3206" w:type="dxa"/>
            <w:tcBorders>
              <w:top w:val="nil"/>
              <w:left w:val="nil"/>
              <w:bottom w:val="single" w:sz="4"/>
              <w:right w:val="nil"/>
            </w:tcBorders>
          </w:tcPr>
          <w:p>
            <w:pPr>
              <w:pStyle w:val="0"/>
            </w:pPr>
            <w:r>
              <w:rPr>
                <w:sz w:val="20"/>
              </w:rPr>
            </w:r>
          </w:p>
        </w:tc>
      </w:tr>
      <w:tr>
        <w:tc>
          <w:tcPr>
            <w:tcW w:w="4301" w:type="dxa"/>
            <w:tcBorders>
              <w:top w:val="nil"/>
              <w:left w:val="nil"/>
              <w:bottom w:val="nil"/>
              <w:right w:val="nil"/>
            </w:tcBorders>
          </w:tcPr>
          <w:p>
            <w:pPr>
              <w:pStyle w:val="0"/>
              <w:jc w:val="both"/>
            </w:pPr>
            <w:r>
              <w:rPr>
                <w:sz w:val="20"/>
              </w:rPr>
            </w:r>
          </w:p>
        </w:tc>
        <w:tc>
          <w:tcPr>
            <w:tcW w:w="3422" w:type="dxa"/>
            <w:tcBorders>
              <w:top w:val="single" w:sz="4"/>
              <w:left w:val="nil"/>
              <w:bottom w:val="nil"/>
              <w:right w:val="nil"/>
            </w:tcBorders>
          </w:tcPr>
          <w:p>
            <w:pPr>
              <w:pStyle w:val="0"/>
              <w:jc w:val="center"/>
            </w:pPr>
            <w:r>
              <w:rPr>
                <w:sz w:val="20"/>
              </w:rPr>
              <w:t xml:space="preserve">(должность)</w:t>
            </w:r>
          </w:p>
        </w:tc>
        <w:tc>
          <w:tcPr>
            <w:tcW w:w="340" w:type="dxa"/>
            <w:tcBorders>
              <w:top w:val="nil"/>
              <w:left w:val="nil"/>
              <w:bottom w:val="nil"/>
              <w:right w:val="nil"/>
            </w:tcBorders>
          </w:tcPr>
          <w:p>
            <w:pPr>
              <w:pStyle w:val="0"/>
              <w:jc w:val="both"/>
            </w:pPr>
            <w:r>
              <w:rPr>
                <w:sz w:val="20"/>
              </w:rPr>
            </w:r>
          </w:p>
        </w:tc>
        <w:tc>
          <w:tcPr>
            <w:tcW w:w="1984" w:type="dxa"/>
            <w:tcBorders>
              <w:top w:val="single" w:sz="4"/>
              <w:left w:val="nil"/>
              <w:bottom w:val="nil"/>
              <w:right w:val="nil"/>
            </w:tcBorders>
          </w:tcPr>
          <w:p>
            <w:pPr>
              <w:pStyle w:val="0"/>
              <w:jc w:val="center"/>
            </w:pPr>
            <w:r>
              <w:rPr>
                <w:sz w:val="20"/>
              </w:rPr>
              <w:t xml:space="preserve">(подпись)</w:t>
            </w:r>
          </w:p>
        </w:tc>
        <w:tc>
          <w:tcPr>
            <w:tcW w:w="340" w:type="dxa"/>
            <w:tcBorders>
              <w:top w:val="nil"/>
              <w:left w:val="nil"/>
              <w:bottom w:val="nil"/>
              <w:right w:val="nil"/>
            </w:tcBorders>
          </w:tcPr>
          <w:p>
            <w:pPr>
              <w:pStyle w:val="0"/>
              <w:jc w:val="both"/>
            </w:pPr>
            <w:r>
              <w:rPr>
                <w:sz w:val="20"/>
              </w:rPr>
            </w:r>
          </w:p>
        </w:tc>
        <w:tc>
          <w:tcPr>
            <w:tcW w:w="3206" w:type="dxa"/>
            <w:tcBorders>
              <w:top w:val="single" w:sz="4"/>
              <w:left w:val="nil"/>
              <w:bottom w:val="nil"/>
              <w:right w:val="nil"/>
            </w:tcBorders>
          </w:tcPr>
          <w:p>
            <w:pPr>
              <w:pStyle w:val="0"/>
              <w:jc w:val="center"/>
            </w:pPr>
            <w:r>
              <w:rPr>
                <w:sz w:val="20"/>
              </w:rPr>
              <w:t xml:space="preserve">(расшифровка подписи)</w:t>
            </w:r>
          </w:p>
        </w:tc>
      </w:tr>
    </w:tbl>
    <w:p>
      <w:pPr>
        <w:pStyle w:val="0"/>
        <w:jc w:val="both"/>
      </w:pPr>
      <w:r>
        <w:rPr>
          <w:sz w:val="20"/>
        </w:rPr>
      </w:r>
    </w:p>
    <w:tbl>
      <w:tblPr>
        <w:tblInd w:w="0" w:type="dxa"/>
        <w:tblLayout w:type="fixed"/>
        <w:tblBorders>
          <w:bottom w:val="single" w:sz="4"/>
          <w:right w:val="single" w:sz="4"/>
          <w:insideV w:val="single" w:sz="4"/>
          <w:insideH w:val="single" w:sz="4"/>
        </w:tblBorders>
        <w:tblCellMar>
          <w:top w:w="102" w:type="dxa"/>
          <w:left w:w="62" w:type="dxa"/>
          <w:bottom w:w="102" w:type="dxa"/>
          <w:right w:w="62" w:type="dxa"/>
        </w:tblCellMar>
      </w:tblPr>
      <w:tblGrid>
        <w:gridCol w:w="11055"/>
        <w:gridCol w:w="1853"/>
        <w:gridCol w:w="680"/>
      </w:tblGrid>
      <w:tr>
        <w:tblPrEx>
          <w:tblBorders>
            <w:right w:val="nil"/>
            <w:insideV w:val="nil"/>
          </w:tblBorders>
        </w:tblPrEx>
        <w:tc>
          <w:tcPr>
            <w:tcW w:w="11055" w:type="dxa"/>
            <w:tcBorders>
              <w:top w:val="nil"/>
              <w:bottom w:val="nil"/>
            </w:tcBorders>
          </w:tcPr>
          <w:p>
            <w:pPr>
              <w:pStyle w:val="0"/>
            </w:pPr>
            <w:r>
              <w:rPr>
                <w:sz w:val="20"/>
              </w:rPr>
              <w:t xml:space="preserve">"__" ___________ 20__ г.</w:t>
            </w:r>
          </w:p>
        </w:tc>
        <w:tc>
          <w:tcPr>
            <w:tcW w:w="1853" w:type="dxa"/>
            <w:tcBorders>
              <w:top w:val="nil"/>
            </w:tcBorders>
          </w:tcPr>
          <w:p>
            <w:pPr>
              <w:pStyle w:val="0"/>
            </w:pPr>
            <w:r>
              <w:rPr>
                <w:sz w:val="20"/>
              </w:rPr>
            </w:r>
          </w:p>
        </w:tc>
        <w:tc>
          <w:tcPr>
            <w:tcW w:w="680" w:type="dxa"/>
            <w:tcBorders>
              <w:top w:val="nil"/>
            </w:tcBorders>
          </w:tcPr>
          <w:p>
            <w:pPr>
              <w:pStyle w:val="0"/>
            </w:pPr>
            <w:r>
              <w:rPr>
                <w:sz w:val="20"/>
              </w:rPr>
            </w:r>
          </w:p>
        </w:tc>
      </w:tr>
      <w:tr>
        <w:tc>
          <w:tcPr>
            <w:tcW w:w="11055" w:type="dxa"/>
            <w:tcBorders>
              <w:top w:val="nil"/>
              <w:left w:val="nil"/>
              <w:bottom w:val="nil"/>
            </w:tcBorders>
          </w:tcPr>
          <w:p>
            <w:pPr>
              <w:pStyle w:val="0"/>
            </w:pPr>
            <w:r>
              <w:rPr>
                <w:sz w:val="20"/>
              </w:rPr>
            </w:r>
          </w:p>
        </w:tc>
        <w:tc>
          <w:tcPr>
            <w:tcW w:w="1853" w:type="dxa"/>
          </w:tcPr>
          <w:p>
            <w:pPr>
              <w:pStyle w:val="0"/>
            </w:pPr>
            <w:r>
              <w:rPr>
                <w:sz w:val="20"/>
              </w:rPr>
              <w:t xml:space="preserve">Лист N</w:t>
            </w:r>
          </w:p>
        </w:tc>
        <w:tc>
          <w:tcPr>
            <w:tcW w:w="680" w:type="dxa"/>
          </w:tcPr>
          <w:p>
            <w:pPr>
              <w:pStyle w:val="0"/>
            </w:pPr>
            <w:r>
              <w:rPr>
                <w:sz w:val="20"/>
              </w:rPr>
            </w:r>
          </w:p>
        </w:tc>
      </w:tr>
      <w:tr>
        <w:tc>
          <w:tcPr>
            <w:tcW w:w="11055" w:type="dxa"/>
            <w:tcBorders>
              <w:top w:val="nil"/>
              <w:left w:val="nil"/>
              <w:bottom w:val="nil"/>
            </w:tcBorders>
          </w:tcPr>
          <w:p>
            <w:pPr>
              <w:pStyle w:val="0"/>
              <w:jc w:val="both"/>
            </w:pPr>
            <w:r>
              <w:rPr>
                <w:sz w:val="20"/>
              </w:rPr>
            </w:r>
          </w:p>
        </w:tc>
        <w:tc>
          <w:tcPr>
            <w:tcW w:w="1853" w:type="dxa"/>
          </w:tcPr>
          <w:p>
            <w:pPr>
              <w:pStyle w:val="0"/>
            </w:pPr>
            <w:r>
              <w:rPr>
                <w:sz w:val="20"/>
              </w:rPr>
              <w:t xml:space="preserve">Всего листов</w:t>
            </w:r>
          </w:p>
        </w:tc>
        <w:tc>
          <w:tcPr>
            <w:tcW w:w="680" w:type="dxa"/>
          </w:tcPr>
          <w:p>
            <w:pPr>
              <w:pStyle w:val="0"/>
            </w:pPr>
            <w:r>
              <w:rPr>
                <w:sz w:val="20"/>
              </w:rPr>
            </w:r>
          </w:p>
        </w:tc>
      </w:tr>
    </w:tbl>
    <w:p>
      <w:pPr>
        <w:sectPr>
          <w:headerReference w:type="default" r:id="rId137"/>
          <w:headerReference w:type="first" r:id="rId137"/>
          <w:footerReference w:type="default" r:id="rId138"/>
          <w:footerReference w:type="first" r:id="rId138"/>
          <w:pgSz w:w="16838" w:h="11906" w:orient="landscape"/>
          <w:pgMar w:top="1133" w:right="1440" w:bottom="566" w:left="1440" w:header="0" w:footer="0" w:gutter="0"/>
          <w:titlePg/>
        </w:sectPr>
      </w:pPr>
    </w:p>
    <w:p>
      <w:pPr>
        <w:pStyle w:val="0"/>
        <w:ind w:firstLine="540"/>
        <w:jc w:val="both"/>
      </w:pPr>
      <w:r>
        <w:rPr>
          <w:sz w:val="20"/>
        </w:rPr>
      </w:r>
    </w:p>
    <w:p>
      <w:pPr>
        <w:pStyle w:val="0"/>
        <w:ind w:firstLine="540"/>
        <w:jc w:val="both"/>
      </w:pPr>
      <w:r>
        <w:rPr>
          <w:sz w:val="20"/>
        </w:rPr>
        <w:t xml:space="preserve">--------------------------------</w:t>
      </w:r>
    </w:p>
    <w:bookmarkStart w:id="1816" w:name="P1816"/>
    <w:bookmarkEnd w:id="1816"/>
    <w:p>
      <w:pPr>
        <w:pStyle w:val="0"/>
        <w:spacing w:before="200" w:lineRule="auto"/>
        <w:ind w:firstLine="540"/>
        <w:jc w:val="both"/>
      </w:pPr>
      <w:r>
        <w:rPr>
          <w:sz w:val="20"/>
        </w:rPr>
        <w:t xml:space="preserve">&lt;1&gt; Идентификационный номер налогоплательщика.</w:t>
      </w:r>
    </w:p>
    <w:bookmarkStart w:id="1817" w:name="P1817"/>
    <w:bookmarkEnd w:id="1817"/>
    <w:p>
      <w:pPr>
        <w:pStyle w:val="0"/>
        <w:spacing w:before="200" w:lineRule="auto"/>
        <w:ind w:firstLine="540"/>
        <w:jc w:val="both"/>
      </w:pPr>
      <w:r>
        <w:rPr>
          <w:sz w:val="20"/>
        </w:rPr>
        <w:t xml:space="preserve">&lt;2&gt; Код причины постановки на учет в налоговом органе.</w:t>
      </w:r>
    </w:p>
    <w:bookmarkStart w:id="1818" w:name="P1818"/>
    <w:bookmarkEnd w:id="1818"/>
    <w:p>
      <w:pPr>
        <w:pStyle w:val="0"/>
        <w:spacing w:before="200" w:lineRule="auto"/>
        <w:ind w:firstLine="540"/>
        <w:jc w:val="both"/>
      </w:pPr>
      <w:r>
        <w:rPr>
          <w:sz w:val="20"/>
        </w:rPr>
        <w:t xml:space="preserve">&lt;3&gt; Если государственным контрактом предусмотрены отдельные этапы исполнения, указывается порядковой номер отдельного этапа исполнения государственного контракта по государственному оборонному заказу. В случае, если условиями государственного контракта не предусмотрены отдельные этапы исполнения контракта, указывается "1".</w:t>
      </w:r>
    </w:p>
    <w:bookmarkStart w:id="1819" w:name="P1819"/>
    <w:bookmarkEnd w:id="1819"/>
    <w:p>
      <w:pPr>
        <w:pStyle w:val="0"/>
        <w:spacing w:before="200" w:lineRule="auto"/>
        <w:ind w:firstLine="540"/>
        <w:jc w:val="both"/>
      </w:pPr>
      <w:r>
        <w:rPr>
          <w:sz w:val="20"/>
        </w:rPr>
        <w:t xml:space="preserve">&lt;4&gt; В соответствии с </w:t>
      </w:r>
      <w:hyperlink w:history="0" r:id="rId160"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подпунктом "б" пункта 3(2)</w:t>
        </w:r>
      </w:hyperlink>
      <w:r>
        <w:rPr>
          <w:sz w:val="20"/>
        </w:rPr>
        <w:t xml:space="preserve"> Правил указывается предусмотренный контрактом (в том числе с учетом изменения контракта) срок исполнения отдельного этапа исполнения контракта (если контрактом предусмотрены отдельные этапы исполнения контракта). В случае, если контрактом не предусмотрены этапы исполнения контракта, указывается срок поставки продукции по такому контракту.</w:t>
      </w:r>
    </w:p>
    <w:bookmarkStart w:id="1820" w:name="P1820"/>
    <w:bookmarkEnd w:id="1820"/>
    <w:p>
      <w:pPr>
        <w:pStyle w:val="0"/>
        <w:spacing w:before="200" w:lineRule="auto"/>
        <w:ind w:firstLine="540"/>
        <w:jc w:val="both"/>
      </w:pPr>
      <w:r>
        <w:rPr>
          <w:sz w:val="20"/>
        </w:rPr>
        <w:t xml:space="preserve">&lt;5&gt; </w:t>
      </w:r>
      <w:hyperlink w:history="0" r:id="rId161"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"а" пункта 3(2)</w:t>
        </w:r>
      </w:hyperlink>
      <w:r>
        <w:rPr>
          <w:sz w:val="20"/>
        </w:rPr>
        <w:t xml:space="preserve"> Правил.</w:t>
      </w:r>
    </w:p>
    <w:bookmarkStart w:id="1821" w:name="P1821"/>
    <w:bookmarkEnd w:id="1821"/>
    <w:p>
      <w:pPr>
        <w:pStyle w:val="0"/>
        <w:spacing w:before="200" w:lineRule="auto"/>
        <w:ind w:firstLine="540"/>
        <w:jc w:val="both"/>
      </w:pPr>
      <w:r>
        <w:rPr>
          <w:sz w:val="20"/>
        </w:rPr>
        <w:t xml:space="preserve">&lt;6&gt; </w:t>
      </w:r>
      <w:hyperlink w:history="0" r:id="rId162"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"д" пункта 3(2)</w:t>
        </w:r>
      </w:hyperlink>
      <w:r>
        <w:rPr>
          <w:sz w:val="20"/>
        </w:rPr>
        <w:t xml:space="preserve"> Правил.</w:t>
      </w:r>
    </w:p>
    <w:bookmarkStart w:id="1822" w:name="P1822"/>
    <w:bookmarkEnd w:id="1822"/>
    <w:p>
      <w:pPr>
        <w:pStyle w:val="0"/>
        <w:spacing w:before="200" w:lineRule="auto"/>
        <w:ind w:firstLine="540"/>
        <w:jc w:val="both"/>
      </w:pPr>
      <w:r>
        <w:rPr>
          <w:sz w:val="20"/>
        </w:rPr>
        <w:t xml:space="preserve">&lt;7&gt; </w:t>
      </w:r>
      <w:hyperlink w:history="0" r:id="rId163"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"ж" пункта 3(2)</w:t>
        </w:r>
      </w:hyperlink>
      <w:r>
        <w:rPr>
          <w:sz w:val="20"/>
        </w:rPr>
        <w:t xml:space="preserve"> Правил.</w:t>
      </w:r>
    </w:p>
    <w:bookmarkStart w:id="1823" w:name="P1823"/>
    <w:bookmarkEnd w:id="1823"/>
    <w:p>
      <w:pPr>
        <w:pStyle w:val="0"/>
        <w:spacing w:before="200" w:lineRule="auto"/>
        <w:ind w:firstLine="540"/>
        <w:jc w:val="both"/>
      </w:pPr>
      <w:r>
        <w:rPr>
          <w:sz w:val="20"/>
        </w:rPr>
        <w:t xml:space="preserve">&lt;8&gt; Если условиями контракта предусмотрены более одной поставки продукции, указывается порядковой номер такой поставки (1 - первая поставка, 2 - вторая поставка, 3 - третья поставка и соответственно далее). В случае, если условиями контракта предусмотрена одна поставка продукции, в графе указывается - "1".</w:t>
      </w:r>
    </w:p>
    <w:bookmarkStart w:id="1824" w:name="P1824"/>
    <w:bookmarkEnd w:id="1824"/>
    <w:p>
      <w:pPr>
        <w:pStyle w:val="0"/>
        <w:spacing w:before="200" w:lineRule="auto"/>
        <w:ind w:firstLine="540"/>
        <w:jc w:val="both"/>
      </w:pPr>
      <w:r>
        <w:rPr>
          <w:sz w:val="20"/>
        </w:rPr>
        <w:t xml:space="preserve">&lt;9&gt; </w:t>
      </w:r>
      <w:hyperlink w:history="0" r:id="rId164"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"в" пункта 3(2)</w:t>
        </w:r>
      </w:hyperlink>
      <w:r>
        <w:rPr>
          <w:sz w:val="20"/>
        </w:rPr>
        <w:t xml:space="preserve"> Правил.</w:t>
      </w:r>
    </w:p>
    <w:bookmarkStart w:id="1825" w:name="P1825"/>
    <w:bookmarkEnd w:id="1825"/>
    <w:p>
      <w:pPr>
        <w:pStyle w:val="0"/>
        <w:spacing w:before="200" w:lineRule="auto"/>
        <w:ind w:firstLine="540"/>
        <w:jc w:val="both"/>
      </w:pPr>
      <w:r>
        <w:rPr>
          <w:sz w:val="20"/>
        </w:rPr>
        <w:t xml:space="preserve">&lt;10&gt; </w:t>
      </w:r>
      <w:hyperlink w:history="0" r:id="rId165"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"е" пункта 3(2)</w:t>
        </w:r>
      </w:hyperlink>
      <w:r>
        <w:rPr>
          <w:sz w:val="20"/>
        </w:rPr>
        <w:t xml:space="preserve"> Правил.</w:t>
      </w:r>
    </w:p>
    <w:bookmarkStart w:id="1826" w:name="P1826"/>
    <w:bookmarkEnd w:id="1826"/>
    <w:p>
      <w:pPr>
        <w:pStyle w:val="0"/>
        <w:spacing w:before="200" w:lineRule="auto"/>
        <w:ind w:firstLine="540"/>
        <w:jc w:val="both"/>
      </w:pPr>
      <w:r>
        <w:rPr>
          <w:sz w:val="20"/>
        </w:rPr>
        <w:t xml:space="preserve">&lt;11&gt; </w:t>
      </w:r>
      <w:hyperlink w:history="0" r:id="rId166"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"з" пункта 3(2)</w:t>
        </w:r>
      </w:hyperlink>
      <w:r>
        <w:rPr>
          <w:sz w:val="20"/>
        </w:rPr>
        <w:t xml:space="preserve"> Правил.</w:t>
      </w:r>
    </w:p>
    <w:bookmarkStart w:id="1827" w:name="P1827"/>
    <w:bookmarkEnd w:id="1827"/>
    <w:p>
      <w:pPr>
        <w:pStyle w:val="0"/>
        <w:spacing w:before="200" w:lineRule="auto"/>
        <w:ind w:firstLine="540"/>
        <w:jc w:val="both"/>
      </w:pPr>
      <w:r>
        <w:rPr>
          <w:sz w:val="20"/>
        </w:rPr>
        <w:t xml:space="preserve">&lt;12&gt; </w:t>
      </w:r>
      <w:hyperlink w:history="0" r:id="rId167"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"г" пункта 3(2)</w:t>
        </w:r>
      </w:hyperlink>
      <w:r>
        <w:rPr>
          <w:sz w:val="20"/>
        </w:rPr>
        <w:t xml:space="preserve"> Правил.</w:t>
      </w:r>
    </w:p>
    <w:bookmarkStart w:id="1828" w:name="P1828"/>
    <w:bookmarkEnd w:id="1828"/>
    <w:p>
      <w:pPr>
        <w:pStyle w:val="0"/>
        <w:spacing w:before="200" w:lineRule="auto"/>
        <w:ind w:firstLine="540"/>
        <w:jc w:val="both"/>
      </w:pPr>
      <w:r>
        <w:rPr>
          <w:sz w:val="20"/>
        </w:rPr>
        <w:t xml:space="preserve">&lt;13&gt; </w:t>
      </w:r>
      <w:hyperlink w:history="0" r:id="rId168"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"и" пункта 3(2)</w:t>
        </w:r>
      </w:hyperlink>
      <w:r>
        <w:rPr>
          <w:sz w:val="20"/>
        </w:rPr>
        <w:t xml:space="preserve"> Правил.</w:t>
      </w:r>
    </w:p>
    <w:bookmarkStart w:id="1829" w:name="P1829"/>
    <w:bookmarkEnd w:id="1829"/>
    <w:p>
      <w:pPr>
        <w:pStyle w:val="0"/>
        <w:spacing w:before="200" w:lineRule="auto"/>
        <w:ind w:firstLine="540"/>
        <w:jc w:val="both"/>
      </w:pPr>
      <w:r>
        <w:rPr>
          <w:sz w:val="20"/>
        </w:rPr>
        <w:t xml:space="preserve">&lt;14&gt; </w:t>
      </w:r>
      <w:hyperlink w:history="0" r:id="rId169"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"к" пункта 3(2)</w:t>
        </w:r>
      </w:hyperlink>
      <w:r>
        <w:rPr>
          <w:sz w:val="20"/>
        </w:rPr>
        <w:t xml:space="preserve"> Правил.</w:t>
      </w:r>
    </w:p>
    <w:bookmarkStart w:id="1830" w:name="P1830"/>
    <w:bookmarkEnd w:id="1830"/>
    <w:p>
      <w:pPr>
        <w:pStyle w:val="0"/>
        <w:spacing w:before="200" w:lineRule="auto"/>
        <w:ind w:firstLine="540"/>
        <w:jc w:val="both"/>
      </w:pPr>
      <w:r>
        <w:rPr>
          <w:sz w:val="20"/>
        </w:rPr>
        <w:t xml:space="preserve">&lt;15&gt; </w:t>
      </w:r>
      <w:hyperlink w:history="0" r:id="rId170"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"н" пункта 3(2)</w:t>
        </w:r>
      </w:hyperlink>
      <w:r>
        <w:rPr>
          <w:sz w:val="20"/>
        </w:rPr>
        <w:t xml:space="preserve"> Правил.</w:t>
      </w:r>
    </w:p>
    <w:bookmarkStart w:id="1831" w:name="P1831"/>
    <w:bookmarkEnd w:id="1831"/>
    <w:p>
      <w:pPr>
        <w:pStyle w:val="0"/>
        <w:spacing w:before="200" w:lineRule="auto"/>
        <w:ind w:firstLine="540"/>
        <w:jc w:val="both"/>
      </w:pPr>
      <w:r>
        <w:rPr>
          <w:sz w:val="20"/>
        </w:rPr>
        <w:t xml:space="preserve">&lt;16&gt; </w:t>
      </w:r>
      <w:hyperlink w:history="0" r:id="rId171"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"о" пункта 3(2)</w:t>
        </w:r>
      </w:hyperlink>
      <w:r>
        <w:rPr>
          <w:sz w:val="20"/>
        </w:rPr>
        <w:t xml:space="preserve"> Правил.</w:t>
      </w:r>
    </w:p>
    <w:bookmarkStart w:id="1832" w:name="P1832"/>
    <w:bookmarkEnd w:id="1832"/>
    <w:p>
      <w:pPr>
        <w:pStyle w:val="0"/>
        <w:spacing w:before="200" w:lineRule="auto"/>
        <w:ind w:firstLine="540"/>
        <w:jc w:val="both"/>
      </w:pPr>
      <w:r>
        <w:rPr>
          <w:sz w:val="20"/>
        </w:rPr>
        <w:t xml:space="preserve">&lt;17&gt; </w:t>
      </w:r>
      <w:hyperlink w:history="0" r:id="rId172"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"л" пункта 3(2)</w:t>
        </w:r>
      </w:hyperlink>
      <w:r>
        <w:rPr>
          <w:sz w:val="20"/>
        </w:rPr>
        <w:t xml:space="preserve"> Правил.</w:t>
      </w:r>
    </w:p>
    <w:bookmarkStart w:id="1833" w:name="P1833"/>
    <w:bookmarkEnd w:id="1833"/>
    <w:p>
      <w:pPr>
        <w:pStyle w:val="0"/>
        <w:spacing w:before="200" w:lineRule="auto"/>
        <w:ind w:firstLine="540"/>
        <w:jc w:val="both"/>
      </w:pPr>
      <w:r>
        <w:rPr>
          <w:sz w:val="20"/>
        </w:rPr>
        <w:t xml:space="preserve">&lt;18&gt; Указывается текущий вид цены на продукцию по государственному оборонному заказу, предусмотренную к поставке в рамках отдельного этапа исполнения государственного контракта (если предусмотрены отдельные этапы исполнения государственного контракта), принимающий одно из значений: "ориентировочная (уточняемая) цена", "фиксированная цена", "цена, возмещающая издержки", "цена, не превышающая показатели государственного оборонного заказа на очередной год и плановый период".</w:t>
      </w:r>
    </w:p>
    <w:bookmarkStart w:id="1834" w:name="P1834"/>
    <w:bookmarkEnd w:id="1834"/>
    <w:p>
      <w:pPr>
        <w:pStyle w:val="0"/>
        <w:spacing w:before="200" w:lineRule="auto"/>
        <w:ind w:firstLine="540"/>
        <w:jc w:val="both"/>
      </w:pPr>
      <w:r>
        <w:rPr>
          <w:sz w:val="20"/>
        </w:rPr>
        <w:t xml:space="preserve">&lt;19&gt; </w:t>
      </w:r>
      <w:hyperlink w:history="0" r:id="rId173"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"п" пункта 3(2)</w:t>
        </w:r>
      </w:hyperlink>
      <w:r>
        <w:rPr>
          <w:sz w:val="20"/>
        </w:rPr>
        <w:t xml:space="preserve"> Правил.</w:t>
      </w:r>
    </w:p>
    <w:bookmarkStart w:id="1835" w:name="P1835"/>
    <w:bookmarkEnd w:id="1835"/>
    <w:p>
      <w:pPr>
        <w:pStyle w:val="0"/>
        <w:spacing w:before="200" w:lineRule="auto"/>
        <w:ind w:firstLine="540"/>
        <w:jc w:val="both"/>
      </w:pPr>
      <w:r>
        <w:rPr>
          <w:sz w:val="20"/>
        </w:rPr>
        <w:t xml:space="preserve">&lt;20&gt; </w:t>
      </w:r>
      <w:hyperlink w:history="0" r:id="rId174"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"р" пункта 3(2)</w:t>
        </w:r>
      </w:hyperlink>
      <w:r>
        <w:rPr>
          <w:sz w:val="20"/>
        </w:rPr>
        <w:t xml:space="preserve"> Правил.</w:t>
      </w:r>
    </w:p>
    <w:bookmarkStart w:id="1836" w:name="P1836"/>
    <w:bookmarkEnd w:id="1836"/>
    <w:p>
      <w:pPr>
        <w:pStyle w:val="0"/>
        <w:spacing w:before="200" w:lineRule="auto"/>
        <w:ind w:firstLine="540"/>
        <w:jc w:val="both"/>
      </w:pPr>
      <w:r>
        <w:rPr>
          <w:sz w:val="20"/>
        </w:rPr>
        <w:t xml:space="preserve">&lt;21&gt; </w:t>
      </w:r>
      <w:hyperlink w:history="0" r:id="rId175" w:tooltip="Постановление Правительства РФ от 28.11.2013 N 1084 (ред. от 10.11.2025) &quot;О порядке ведения реестра контрактов, содержащего сведения, составляющие государственную тайну&quot; (вместе с &quot;Правилами ведения реестра контрактов, содержащего сведения, составляющие государственную тайну&quot;) {КонсультантПлюс}">
        <w:r>
          <w:rPr>
            <w:sz w:val="20"/>
            <w:color w:val="0000ff"/>
          </w:rPr>
          <w:t xml:space="preserve">Подпункт "м" пункта 3(2)</w:t>
        </w:r>
      </w:hyperlink>
      <w:r>
        <w:rPr>
          <w:sz w:val="20"/>
        </w:rPr>
        <w:t xml:space="preserve"> Правил.</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Казначейства России от 25.11.2024 N 17н</w:t>
            <w:br/>
            <w:t>(ред. от 12.01.2026)</w:t>
            <w:br/>
            <w:t>"Об утверждении Порядка формирования и направления з...</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06.04.2026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Казначейства России от 25.11.2024 N 17н</w:t>
            <w:br/>
            <w:t>(ред. от 12.01.2026)</w:t>
            <w:br/>
            <w:t>"Об утверждении Порядка формирования и направления з...</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06.04.2026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6325&amp;dst=100007" TargetMode = "External"/><Relationship Id="rId9" Type="http://schemas.openxmlformats.org/officeDocument/2006/relationships/hyperlink" Target="https://login.consultant.ru/link/?req=doc&amp;base=LAW&amp;n=518560&amp;dst=163" TargetMode = "External"/><Relationship Id="rId10" Type="http://schemas.openxmlformats.org/officeDocument/2006/relationships/hyperlink" Target="https://login.consultant.ru/link/?req=doc&amp;base=LAW&amp;n=518560&amp;dst=160" TargetMode = "External"/><Relationship Id="rId11" Type="http://schemas.openxmlformats.org/officeDocument/2006/relationships/hyperlink" Target="https://login.consultant.ru/link/?req=doc&amp;base=LAW&amp;n=477910" TargetMode = "External"/><Relationship Id="rId12" Type="http://schemas.openxmlformats.org/officeDocument/2006/relationships/hyperlink" Target="https://login.consultant.ru/link/?req=doc&amp;base=LAW&amp;n=445112" TargetMode = "External"/><Relationship Id="rId13" Type="http://schemas.openxmlformats.org/officeDocument/2006/relationships/hyperlink" Target="https://login.consultant.ru/link/?req=doc&amp;base=LAW&amp;n=477748" TargetMode = "External"/><Relationship Id="rId14" Type="http://schemas.openxmlformats.org/officeDocument/2006/relationships/hyperlink" Target="https://login.consultant.ru/link/?req=doc&amp;base=LAW&amp;n=526325&amp;dst=100007" TargetMode = "External"/><Relationship Id="rId15" Type="http://schemas.openxmlformats.org/officeDocument/2006/relationships/hyperlink" Target="https://login.consultant.ru/link/?req=doc&amp;base=LAW&amp;n=495181&amp;dst=12300" TargetMode = "External"/><Relationship Id="rId16" Type="http://schemas.openxmlformats.org/officeDocument/2006/relationships/hyperlink" Target="https://login.consultant.ru/link/?req=doc&amp;base=LAW&amp;n=526325&amp;dst=100008" TargetMode = "External"/><Relationship Id="rId17" Type="http://schemas.openxmlformats.org/officeDocument/2006/relationships/hyperlink" Target="https://login.consultant.ru/link/?req=doc&amp;base=LAW&amp;n=405510&amp;dst=100108" TargetMode = "External"/><Relationship Id="rId18" Type="http://schemas.openxmlformats.org/officeDocument/2006/relationships/hyperlink" Target="https://login.consultant.ru/link/?req=doc&amp;base=LAW&amp;n=524106&amp;dst=100018" TargetMode = "External"/><Relationship Id="rId19" Type="http://schemas.openxmlformats.org/officeDocument/2006/relationships/hyperlink" Target="https://login.consultant.ru/link/?req=doc&amp;base=LAW&amp;n=403767&amp;dst=100010" TargetMode = "External"/><Relationship Id="rId20" Type="http://schemas.openxmlformats.org/officeDocument/2006/relationships/hyperlink" Target="https://login.consultant.ru/link/?req=doc&amp;base=LAW&amp;n=526325&amp;dst=100012" TargetMode = "External"/><Relationship Id="rId21" Type="http://schemas.openxmlformats.org/officeDocument/2006/relationships/hyperlink" Target="https://login.consultant.ru/link/?req=doc&amp;base=LAW&amp;n=526325&amp;dst=100014" TargetMode = "External"/><Relationship Id="rId22" Type="http://schemas.openxmlformats.org/officeDocument/2006/relationships/hyperlink" Target="https://login.consultant.ru/link/?req=doc&amp;base=LAW&amp;n=523891&amp;dst=100206" TargetMode = "External"/><Relationship Id="rId23" Type="http://schemas.openxmlformats.org/officeDocument/2006/relationships/hyperlink" Target="https://login.consultant.ru/link/?req=doc&amp;base=LAW&amp;n=523891&amp;dst=100341" TargetMode = "External"/><Relationship Id="rId24" Type="http://schemas.openxmlformats.org/officeDocument/2006/relationships/hyperlink" Target="https://login.consultant.ru/link/?req=doc&amp;base=LAW&amp;n=526325&amp;dst=100015" TargetMode = "External"/><Relationship Id="rId25" Type="http://schemas.openxmlformats.org/officeDocument/2006/relationships/hyperlink" Target="https://login.consultant.ru/link/?req=doc&amp;base=LAW&amp;n=526325&amp;dst=100017" TargetMode = "External"/><Relationship Id="rId26" Type="http://schemas.openxmlformats.org/officeDocument/2006/relationships/hyperlink" Target="https://login.consultant.ru/link/?req=doc&amp;base=LAW&amp;n=149911" TargetMode = "External"/><Relationship Id="rId27" Type="http://schemas.openxmlformats.org/officeDocument/2006/relationships/hyperlink" Target="https://login.consultant.ru/link/?req=doc&amp;base=LAW&amp;n=482766" TargetMode = "External"/><Relationship Id="rId28" Type="http://schemas.openxmlformats.org/officeDocument/2006/relationships/hyperlink" Target="https://login.consultant.ru/link/?req=doc&amp;base=LAW&amp;n=495181&amp;dst=12254" TargetMode = "External"/><Relationship Id="rId29" Type="http://schemas.openxmlformats.org/officeDocument/2006/relationships/hyperlink" Target="https://login.consultant.ru/link/?req=doc&amp;base=LAW&amp;n=495181&amp;dst=12065" TargetMode = "External"/><Relationship Id="rId30" Type="http://schemas.openxmlformats.org/officeDocument/2006/relationships/hyperlink" Target="https://login.consultant.ru/link/?req=doc&amp;base=LAW&amp;n=495181&amp;dst=1995" TargetMode = "External"/><Relationship Id="rId31" Type="http://schemas.openxmlformats.org/officeDocument/2006/relationships/hyperlink" Target="https://login.consultant.ru/link/?req=doc&amp;base=LAW&amp;n=495181" TargetMode = "External"/><Relationship Id="rId32" Type="http://schemas.openxmlformats.org/officeDocument/2006/relationships/hyperlink" Target="https://login.consultant.ru/link/?req=doc&amp;base=LAW&amp;n=495181&amp;dst=2905" TargetMode = "External"/><Relationship Id="rId33" Type="http://schemas.openxmlformats.org/officeDocument/2006/relationships/hyperlink" Target="https://login.consultant.ru/link/?req=doc&amp;base=LAW&amp;n=495181&amp;dst=2906" TargetMode = "External"/><Relationship Id="rId34" Type="http://schemas.openxmlformats.org/officeDocument/2006/relationships/hyperlink" Target="https://login.consultant.ru/link/?req=doc&amp;base=LAW&amp;n=495181&amp;dst=2907" TargetMode = "External"/><Relationship Id="rId35" Type="http://schemas.openxmlformats.org/officeDocument/2006/relationships/hyperlink" Target="https://login.consultant.ru/link/?req=doc&amp;base=LAW&amp;n=495181" TargetMode = "External"/><Relationship Id="rId36" Type="http://schemas.openxmlformats.org/officeDocument/2006/relationships/hyperlink" Target="https://login.consultant.ru/link/?req=doc&amp;base=LAW&amp;n=495181&amp;dst=12267" TargetMode = "External"/><Relationship Id="rId37" Type="http://schemas.openxmlformats.org/officeDocument/2006/relationships/hyperlink" Target="https://login.consultant.ru/link/?req=doc&amp;base=LAW&amp;n=495181&amp;dst=1835" TargetMode = "External"/><Relationship Id="rId38" Type="http://schemas.openxmlformats.org/officeDocument/2006/relationships/hyperlink" Target="https://login.consultant.ru/link/?req=doc&amp;base=LAW&amp;n=495181&amp;dst=12233" TargetMode = "External"/><Relationship Id="rId39" Type="http://schemas.openxmlformats.org/officeDocument/2006/relationships/hyperlink" Target="https://login.consultant.ru/link/?req=doc&amp;base=LAW&amp;n=495181&amp;dst=12332" TargetMode = "External"/><Relationship Id="rId40" Type="http://schemas.openxmlformats.org/officeDocument/2006/relationships/hyperlink" Target="https://login.consultant.ru/link/?req=doc&amp;base=LAW&amp;n=495181&amp;dst=269" TargetMode = "External"/><Relationship Id="rId41" Type="http://schemas.openxmlformats.org/officeDocument/2006/relationships/hyperlink" Target="https://login.consultant.ru/link/?req=doc&amp;base=LAW&amp;n=495181&amp;dst=101968" TargetMode = "External"/><Relationship Id="rId42" Type="http://schemas.openxmlformats.org/officeDocument/2006/relationships/hyperlink" Target="https://login.consultant.ru/link/?req=doc&amp;base=LAW&amp;n=511565" TargetMode = "External"/><Relationship Id="rId43" Type="http://schemas.openxmlformats.org/officeDocument/2006/relationships/hyperlink" Target="https://login.consultant.ru/link/?req=doc&amp;base=LAW&amp;n=495181&amp;dst=1996" TargetMode = "External"/><Relationship Id="rId44" Type="http://schemas.openxmlformats.org/officeDocument/2006/relationships/hyperlink" Target="https://login.consultant.ru/link/?req=doc&amp;base=LAW&amp;n=493203" TargetMode = "External"/><Relationship Id="rId45" Type="http://schemas.openxmlformats.org/officeDocument/2006/relationships/hyperlink" Target="https://login.consultant.ru/link/?req=doc&amp;base=LAW&amp;n=495181&amp;dst=5" TargetMode = "External"/><Relationship Id="rId46" Type="http://schemas.openxmlformats.org/officeDocument/2006/relationships/hyperlink" Target="https://login.consultant.ru/link/?req=doc&amp;base=LAW&amp;n=495181&amp;dst=6" TargetMode = "External"/><Relationship Id="rId47" Type="http://schemas.openxmlformats.org/officeDocument/2006/relationships/hyperlink" Target="https://login.consultant.ru/link/?req=doc&amp;base=LAW&amp;n=495181&amp;dst=181" TargetMode = "External"/><Relationship Id="rId48" Type="http://schemas.openxmlformats.org/officeDocument/2006/relationships/hyperlink" Target="https://login.consultant.ru/link/?req=doc&amp;base=LAW&amp;n=495181&amp;dst=12108" TargetMode = "External"/><Relationship Id="rId49" Type="http://schemas.openxmlformats.org/officeDocument/2006/relationships/hyperlink" Target="https://login.consultant.ru/link/?req=doc&amp;base=LAW&amp;n=495181&amp;dst=304" TargetMode = "External"/><Relationship Id="rId50" Type="http://schemas.openxmlformats.org/officeDocument/2006/relationships/hyperlink" Target="https://login.consultant.ru/link/?req=doc&amp;base=LAW&amp;n=495181&amp;dst=119" TargetMode = "External"/><Relationship Id="rId51" Type="http://schemas.openxmlformats.org/officeDocument/2006/relationships/hyperlink" Target="https://login.consultant.ru/link/?req=doc&amp;base=LAW&amp;n=495181&amp;dst=12174" TargetMode = "External"/><Relationship Id="rId52" Type="http://schemas.openxmlformats.org/officeDocument/2006/relationships/hyperlink" Target="https://login.consultant.ru/link/?req=doc&amp;base=LAW&amp;n=511501" TargetMode = "External"/><Relationship Id="rId53" Type="http://schemas.openxmlformats.org/officeDocument/2006/relationships/hyperlink" Target="https://login.consultant.ru/link/?req=doc&amp;base=LAW&amp;n=495181&amp;dst=101606" TargetMode = "External"/><Relationship Id="rId54" Type="http://schemas.openxmlformats.org/officeDocument/2006/relationships/hyperlink" Target="https://login.consultant.ru/link/?req=doc&amp;base=LAW&amp;n=452610&amp;dst=100010" TargetMode = "External"/><Relationship Id="rId55" Type="http://schemas.openxmlformats.org/officeDocument/2006/relationships/hyperlink" Target="https://login.consultant.ru/link/?req=doc&amp;base=LAW&amp;n=521612" TargetMode = "External"/><Relationship Id="rId56" Type="http://schemas.openxmlformats.org/officeDocument/2006/relationships/hyperlink" Target="https://login.consultant.ru/link/?req=doc&amp;base=LAW&amp;n=526325&amp;dst=100018" TargetMode = "External"/><Relationship Id="rId57" Type="http://schemas.openxmlformats.org/officeDocument/2006/relationships/hyperlink" Target="https://login.consultant.ru/link/?req=doc&amp;base=LAW&amp;n=495181&amp;dst=1178" TargetMode = "External"/><Relationship Id="rId58" Type="http://schemas.openxmlformats.org/officeDocument/2006/relationships/hyperlink" Target="https://login.consultant.ru/link/?req=doc&amp;base=LAW&amp;n=433144" TargetMode = "External"/><Relationship Id="rId59" Type="http://schemas.openxmlformats.org/officeDocument/2006/relationships/hyperlink" Target="https://login.consultant.ru/link/?req=doc&amp;base=LAW&amp;n=526283" TargetMode = "External"/><Relationship Id="rId60" Type="http://schemas.openxmlformats.org/officeDocument/2006/relationships/hyperlink" Target="https://login.consultant.ru/link/?req=doc&amp;base=LAW&amp;n=433144" TargetMode = "External"/><Relationship Id="rId61" Type="http://schemas.openxmlformats.org/officeDocument/2006/relationships/hyperlink" Target="https://login.consultant.ru/link/?req=doc&amp;base=LAW&amp;n=495181&amp;dst=101563" TargetMode = "External"/><Relationship Id="rId62" Type="http://schemas.openxmlformats.org/officeDocument/2006/relationships/hyperlink" Target="https://login.consultant.ru/link/?req=doc&amp;base=LAW&amp;n=495181" TargetMode = "External"/><Relationship Id="rId63" Type="http://schemas.openxmlformats.org/officeDocument/2006/relationships/hyperlink" Target="https://login.consultant.ru/link/?req=doc&amp;base=LAW&amp;n=495181&amp;dst=2792" TargetMode = "External"/><Relationship Id="rId64" Type="http://schemas.openxmlformats.org/officeDocument/2006/relationships/hyperlink" Target="https://login.consultant.ru/link/?req=doc&amp;base=LAW&amp;n=526325&amp;dst=100024" TargetMode = "External"/><Relationship Id="rId65" Type="http://schemas.openxmlformats.org/officeDocument/2006/relationships/hyperlink" Target="https://login.consultant.ru/link/?req=doc&amp;base=LAW&amp;n=515556&amp;dst=100540" TargetMode = "External"/><Relationship Id="rId66" Type="http://schemas.openxmlformats.org/officeDocument/2006/relationships/hyperlink" Target="https://login.consultant.ru/link/?req=doc&amp;base=LAW&amp;n=522974&amp;dst=100110" TargetMode = "External"/><Relationship Id="rId67" Type="http://schemas.openxmlformats.org/officeDocument/2006/relationships/hyperlink" Target="https://login.consultant.ru/link/?req=doc&amp;base=LAW&amp;n=515556&amp;dst=100540" TargetMode = "External"/><Relationship Id="rId68" Type="http://schemas.openxmlformats.org/officeDocument/2006/relationships/hyperlink" Target="https://login.consultant.ru/link/?req=doc&amp;base=LAW&amp;n=526325&amp;dst=100032" TargetMode = "External"/><Relationship Id="rId69" Type="http://schemas.openxmlformats.org/officeDocument/2006/relationships/hyperlink" Target="https://login.consultant.ru/link/?req=doc&amp;base=LAW&amp;n=513928&amp;dst=100045" TargetMode = "External"/><Relationship Id="rId70" Type="http://schemas.openxmlformats.org/officeDocument/2006/relationships/hyperlink" Target="https://login.consultant.ru/link/?req=doc&amp;base=LAW&amp;n=495181" TargetMode = "External"/><Relationship Id="rId71" Type="http://schemas.openxmlformats.org/officeDocument/2006/relationships/hyperlink" Target="https://login.consultant.ru/link/?req=doc&amp;base=LAW&amp;n=493839&amp;dst=100361" TargetMode = "External"/><Relationship Id="rId72" Type="http://schemas.openxmlformats.org/officeDocument/2006/relationships/hyperlink" Target="https://login.consultant.ru/link/?req=doc&amp;base=LAW&amp;n=493839&amp;dst=100364" TargetMode = "External"/><Relationship Id="rId73" Type="http://schemas.openxmlformats.org/officeDocument/2006/relationships/hyperlink" Target="https://login.consultant.ru/link/?req=doc&amp;base=LAW&amp;n=526325&amp;dst=100034" TargetMode = "External"/><Relationship Id="rId74" Type="http://schemas.openxmlformats.org/officeDocument/2006/relationships/hyperlink" Target="https://login.consultant.ru/link/?req=doc&amp;base=LAW&amp;n=493839&amp;dst=100370" TargetMode = "External"/><Relationship Id="rId75" Type="http://schemas.openxmlformats.org/officeDocument/2006/relationships/hyperlink" Target="https://login.consultant.ru/link/?req=doc&amp;base=LAW&amp;n=493839&amp;dst=100372" TargetMode = "External"/><Relationship Id="rId76" Type="http://schemas.openxmlformats.org/officeDocument/2006/relationships/hyperlink" Target="https://login.consultant.ru/link/?req=doc&amp;base=LAW&amp;n=493839&amp;dst=100378" TargetMode = "External"/><Relationship Id="rId77" Type="http://schemas.openxmlformats.org/officeDocument/2006/relationships/hyperlink" Target="https://login.consultant.ru/link/?req=doc&amp;base=LAW&amp;n=495181&amp;dst=1084" TargetMode = "External"/><Relationship Id="rId78" Type="http://schemas.openxmlformats.org/officeDocument/2006/relationships/hyperlink" Target="https://login.consultant.ru/link/?req=doc&amp;base=LAW&amp;n=493839&amp;dst=100449" TargetMode = "External"/><Relationship Id="rId79" Type="http://schemas.openxmlformats.org/officeDocument/2006/relationships/hyperlink" Target="https://login.consultant.ru/link/?req=doc&amp;base=LAW&amp;n=493839&amp;dst=100450" TargetMode = "External"/><Relationship Id="rId80" Type="http://schemas.openxmlformats.org/officeDocument/2006/relationships/hyperlink" Target="https://login.consultant.ru/link/?req=doc&amp;base=LAW&amp;n=526325&amp;dst=100036" TargetMode = "External"/><Relationship Id="rId81" Type="http://schemas.openxmlformats.org/officeDocument/2006/relationships/hyperlink" Target="https://login.consultant.ru/link/?req=doc&amp;base=LAW&amp;n=519649&amp;dst=100072" TargetMode = "External"/><Relationship Id="rId82" Type="http://schemas.openxmlformats.org/officeDocument/2006/relationships/hyperlink" Target="https://login.consultant.ru/link/?req=doc&amp;base=LAW&amp;n=528278" TargetMode = "External"/><Relationship Id="rId83" Type="http://schemas.openxmlformats.org/officeDocument/2006/relationships/hyperlink" Target="https://login.consultant.ru/link/?req=doc&amp;base=LAW&amp;n=528278" TargetMode = "External"/><Relationship Id="rId84" Type="http://schemas.openxmlformats.org/officeDocument/2006/relationships/hyperlink" Target="https://login.consultant.ru/link/?req=doc&amp;base=LAW&amp;n=171859" TargetMode = "External"/><Relationship Id="rId85" Type="http://schemas.openxmlformats.org/officeDocument/2006/relationships/hyperlink" Target="https://login.consultant.ru/link/?req=doc&amp;base=LAW&amp;n=526325&amp;dst=100038" TargetMode = "External"/><Relationship Id="rId86" Type="http://schemas.openxmlformats.org/officeDocument/2006/relationships/hyperlink" Target="https://login.consultant.ru/link/?req=doc&amp;base=OTN&amp;n=42020" TargetMode = "External"/><Relationship Id="rId87" Type="http://schemas.openxmlformats.org/officeDocument/2006/relationships/hyperlink" Target="https://login.consultant.ru/link/?req=doc&amp;base=LAW&amp;n=526325&amp;dst=100039" TargetMode = "External"/><Relationship Id="rId88" Type="http://schemas.openxmlformats.org/officeDocument/2006/relationships/hyperlink" Target="https://login.consultant.ru/link/?req=doc&amp;base=LAW&amp;n=486066&amp;dst=100010" TargetMode = "External"/><Relationship Id="rId89" Type="http://schemas.openxmlformats.org/officeDocument/2006/relationships/hyperlink" Target="https://login.consultant.ru/link/?req=doc&amp;base=LAW&amp;n=495935" TargetMode = "External"/><Relationship Id="rId90" Type="http://schemas.openxmlformats.org/officeDocument/2006/relationships/hyperlink" Target="https://login.consultant.ru/link/?req=doc&amp;base=LAW&amp;n=521612" TargetMode = "External"/><Relationship Id="rId91" Type="http://schemas.openxmlformats.org/officeDocument/2006/relationships/hyperlink" Target="https://login.consultant.ru/link/?req=doc&amp;base=LAW&amp;n=526325&amp;dst=100041" TargetMode = "External"/><Relationship Id="rId92" Type="http://schemas.openxmlformats.org/officeDocument/2006/relationships/hyperlink" Target="https://login.consultant.ru/link/?req=doc&amp;base=LAW&amp;n=526325&amp;dst=100042" TargetMode = "External"/><Relationship Id="rId93" Type="http://schemas.openxmlformats.org/officeDocument/2006/relationships/hyperlink" Target="https://login.consultant.ru/link/?req=doc&amp;base=LAW&amp;n=521612&amp;dst=100127" TargetMode = "External"/><Relationship Id="rId94" Type="http://schemas.openxmlformats.org/officeDocument/2006/relationships/hyperlink" Target="https://login.consultant.ru/link/?req=doc&amp;base=LAW&amp;n=521612" TargetMode = "External"/><Relationship Id="rId95" Type="http://schemas.openxmlformats.org/officeDocument/2006/relationships/hyperlink" Target="https://login.consultant.ru/link/?req=doc&amp;base=LAW&amp;n=526325&amp;dst=100043" TargetMode = "External"/><Relationship Id="rId96" Type="http://schemas.openxmlformats.org/officeDocument/2006/relationships/hyperlink" Target="https://login.consultant.ru/link/?req=doc&amp;base=LAW&amp;n=521612" TargetMode = "External"/><Relationship Id="rId97" Type="http://schemas.openxmlformats.org/officeDocument/2006/relationships/hyperlink" Target="https://login.consultant.ru/link/?req=doc&amp;base=LAW&amp;n=526325&amp;dst=100043" TargetMode = "External"/><Relationship Id="rId98" Type="http://schemas.openxmlformats.org/officeDocument/2006/relationships/hyperlink" Target="https://login.consultant.ru/link/?req=doc&amp;base=LAW&amp;n=493839&amp;dst=100493" TargetMode = "External"/><Relationship Id="rId99" Type="http://schemas.openxmlformats.org/officeDocument/2006/relationships/hyperlink" Target="https://login.consultant.ru/link/?req=doc&amp;base=LAW&amp;n=521612" TargetMode = "External"/><Relationship Id="rId100" Type="http://schemas.openxmlformats.org/officeDocument/2006/relationships/hyperlink" Target="https://login.consultant.ru/link/?req=doc&amp;base=LAW&amp;n=526325&amp;dst=100043" TargetMode = "External"/><Relationship Id="rId101" Type="http://schemas.openxmlformats.org/officeDocument/2006/relationships/hyperlink" Target="https://login.consultant.ru/link/?req=doc&amp;base=LAW&amp;n=495181&amp;dst=1178" TargetMode = "External"/><Relationship Id="rId102" Type="http://schemas.openxmlformats.org/officeDocument/2006/relationships/hyperlink" Target="https://login.consultant.ru/link/?req=doc&amp;base=LAW&amp;n=526325&amp;dst=100045" TargetMode = "External"/><Relationship Id="rId103" Type="http://schemas.openxmlformats.org/officeDocument/2006/relationships/hyperlink" Target="https://login.consultant.ru/link/?req=doc&amp;base=LAW&amp;n=482761&amp;dst=15" TargetMode = "External"/><Relationship Id="rId104" Type="http://schemas.openxmlformats.org/officeDocument/2006/relationships/hyperlink" Target="https://login.consultant.ru/link/?req=doc&amp;base=LAW&amp;n=518560&amp;dst=100098" TargetMode = "External"/><Relationship Id="rId105" Type="http://schemas.openxmlformats.org/officeDocument/2006/relationships/hyperlink" Target="https://login.consultant.ru/link/?req=doc&amp;base=LAW&amp;n=2875&amp;dst=100237" TargetMode = "External"/><Relationship Id="rId106" Type="http://schemas.openxmlformats.org/officeDocument/2006/relationships/hyperlink" Target="https://login.consultant.ru/link/?req=doc&amp;base=LAW&amp;n=149911" TargetMode = "External"/><Relationship Id="rId107" Type="http://schemas.openxmlformats.org/officeDocument/2006/relationships/hyperlink" Target="https://login.consultant.ru/link/?req=doc&amp;base=LAW&amp;n=2875&amp;dst=100237" TargetMode = "External"/><Relationship Id="rId108" Type="http://schemas.openxmlformats.org/officeDocument/2006/relationships/hyperlink" Target="https://login.consultant.ru/link/?req=doc&amp;base=LAW&amp;n=149911" TargetMode = "External"/><Relationship Id="rId109" Type="http://schemas.openxmlformats.org/officeDocument/2006/relationships/hyperlink" Target="https://login.consultant.ru/link/?req=doc&amp;base=LAW&amp;n=486066&amp;dst=100010" TargetMode = "External"/><Relationship Id="rId110" Type="http://schemas.openxmlformats.org/officeDocument/2006/relationships/hyperlink" Target="https://login.consultant.ru/link/?req=doc&amp;base=LAW&amp;n=526325&amp;dst=100047" TargetMode = "External"/><Relationship Id="rId111" Type="http://schemas.openxmlformats.org/officeDocument/2006/relationships/hyperlink" Target="https://login.consultant.ru/link/?req=doc&amp;base=LAW&amp;n=516533" TargetMode = "External"/><Relationship Id="rId112" Type="http://schemas.openxmlformats.org/officeDocument/2006/relationships/hyperlink" Target="https://login.consultant.ru/link/?req=doc&amp;base=LAW&amp;n=518560&amp;dst=229" TargetMode = "External"/><Relationship Id="rId113" Type="http://schemas.openxmlformats.org/officeDocument/2006/relationships/hyperlink" Target="https://login.consultant.ru/link/?req=doc&amp;base=LAW&amp;n=526325&amp;dst=100049" TargetMode = "External"/><Relationship Id="rId114" Type="http://schemas.openxmlformats.org/officeDocument/2006/relationships/hyperlink" Target="https://login.consultant.ru/link/?req=doc&amp;base=LAW&amp;n=526325&amp;dst=100053" TargetMode = "External"/><Relationship Id="rId115" Type="http://schemas.openxmlformats.org/officeDocument/2006/relationships/hyperlink" Target="https://login.consultant.ru/link/?req=doc&amp;base=LAW&amp;n=526325&amp;dst=100054" TargetMode = "External"/><Relationship Id="rId116" Type="http://schemas.openxmlformats.org/officeDocument/2006/relationships/hyperlink" Target="https://login.consultant.ru/link/?req=doc&amp;base=LAW&amp;n=526325&amp;dst=100055" TargetMode = "External"/><Relationship Id="rId117" Type="http://schemas.openxmlformats.org/officeDocument/2006/relationships/hyperlink" Target="https://login.consultant.ru/link/?req=doc&amp;base=LAW&amp;n=526325&amp;dst=100056" TargetMode = "External"/><Relationship Id="rId118" Type="http://schemas.openxmlformats.org/officeDocument/2006/relationships/hyperlink" Target="https://login.consultant.ru/link/?req=doc&amp;base=LAW&amp;n=528278" TargetMode = "External"/><Relationship Id="rId119" Type="http://schemas.openxmlformats.org/officeDocument/2006/relationships/hyperlink" Target="https://login.consultant.ru/link/?req=doc&amp;base=LAW&amp;n=528278" TargetMode = "External"/><Relationship Id="rId120" Type="http://schemas.openxmlformats.org/officeDocument/2006/relationships/hyperlink" Target="https://login.consultant.ru/link/?req=doc&amp;base=LAW&amp;n=171859" TargetMode = "External"/><Relationship Id="rId121" Type="http://schemas.openxmlformats.org/officeDocument/2006/relationships/hyperlink" Target="https://login.consultant.ru/link/?req=doc&amp;base=LAW&amp;n=526325&amp;dst=100057" TargetMode = "External"/><Relationship Id="rId122" Type="http://schemas.openxmlformats.org/officeDocument/2006/relationships/hyperlink" Target="https://login.consultant.ru/link/?req=doc&amp;base=LAW&amp;n=486066&amp;dst=100010" TargetMode = "External"/><Relationship Id="rId123" Type="http://schemas.openxmlformats.org/officeDocument/2006/relationships/hyperlink" Target="https://login.consultant.ru/link/?req=doc&amp;base=LAW&amp;n=495181&amp;dst=12003" TargetMode = "External"/><Relationship Id="rId124" Type="http://schemas.openxmlformats.org/officeDocument/2006/relationships/hyperlink" Target="https://login.consultant.ru/link/?req=doc&amp;base=LAW&amp;n=515556&amp;dst=100540" TargetMode = "External"/><Relationship Id="rId125" Type="http://schemas.openxmlformats.org/officeDocument/2006/relationships/hyperlink" Target="https://login.consultant.ru/link/?req=doc&amp;base=LAW&amp;n=495181&amp;dst=12003" TargetMode = "External"/><Relationship Id="rId126" Type="http://schemas.openxmlformats.org/officeDocument/2006/relationships/hyperlink" Target="https://login.consultant.ru/link/?req=doc&amp;base=LAW&amp;n=515556&amp;dst=100540" TargetMode = "External"/><Relationship Id="rId127" Type="http://schemas.openxmlformats.org/officeDocument/2006/relationships/hyperlink" Target="https://login.consultant.ru/link/?req=doc&amp;base=LAW&amp;n=526325&amp;dst=100058" TargetMode = "External"/><Relationship Id="rId128" Type="http://schemas.openxmlformats.org/officeDocument/2006/relationships/hyperlink" Target="https://login.consultant.ru/link/?req=doc&amp;base=LAW&amp;n=518560&amp;dst=100105" TargetMode = "External"/><Relationship Id="rId129" Type="http://schemas.openxmlformats.org/officeDocument/2006/relationships/hyperlink" Target="https://login.consultant.ru/link/?req=doc&amp;base=LAW&amp;n=518560&amp;dst=100105" TargetMode = "External"/><Relationship Id="rId130" Type="http://schemas.openxmlformats.org/officeDocument/2006/relationships/hyperlink" Target="https://login.consultant.ru/link/?req=doc&amp;base=LAW&amp;n=518560&amp;dst=100119" TargetMode = "External"/><Relationship Id="rId131" Type="http://schemas.openxmlformats.org/officeDocument/2006/relationships/hyperlink" Target="https://login.consultant.ru/link/?req=doc&amp;base=LAW&amp;n=526325&amp;dst=100059" TargetMode = "External"/><Relationship Id="rId132" Type="http://schemas.openxmlformats.org/officeDocument/2006/relationships/hyperlink" Target="https://login.consultant.ru/link/?req=doc&amp;base=LAW&amp;n=518560&amp;dst=162" TargetMode = "External"/><Relationship Id="rId133" Type="http://schemas.openxmlformats.org/officeDocument/2006/relationships/hyperlink" Target="https://login.consultant.ru/link/?req=doc&amp;base=LAW&amp;n=518560&amp;dst=98" TargetMode = "External"/><Relationship Id="rId134" Type="http://schemas.openxmlformats.org/officeDocument/2006/relationships/hyperlink" Target="https://login.consultant.ru/link/?req=doc&amp;base=LAW&amp;n=526325&amp;dst=100060" TargetMode = "External"/><Relationship Id="rId135" Type="http://schemas.openxmlformats.org/officeDocument/2006/relationships/hyperlink" Target="https://login.consultant.ru/link/?req=doc&amp;base=LAW&amp;n=526325&amp;dst=100061" TargetMode = "External"/><Relationship Id="rId136" Type="http://schemas.openxmlformats.org/officeDocument/2006/relationships/hyperlink" Target="https://login.consultant.ru/link/?req=doc&amp;base=LAW&amp;n=149911" TargetMode = "External"/><Relationship Id="rId137" Type="http://schemas.openxmlformats.org/officeDocument/2006/relationships/header" Target="header2.xml"/><Relationship Id="rId138" Type="http://schemas.openxmlformats.org/officeDocument/2006/relationships/footer" Target="footer2.xml"/><Relationship Id="rId139" Type="http://schemas.openxmlformats.org/officeDocument/2006/relationships/hyperlink" Target="https://login.consultant.ru/link/?req=doc&amp;base=OTN&amp;n=42020&amp;dst=100002" TargetMode = "External"/><Relationship Id="rId140" Type="http://schemas.openxmlformats.org/officeDocument/2006/relationships/hyperlink" Target="https://login.consultant.ru/link/?req=doc&amp;base=LAW&amp;n=486066&amp;dst=100010" TargetMode = "External"/><Relationship Id="rId141" Type="http://schemas.openxmlformats.org/officeDocument/2006/relationships/hyperlink" Target="https://login.consultant.ru/link/?req=doc&amp;base=LAW&amp;n=495935" TargetMode = "External"/><Relationship Id="rId142" Type="http://schemas.openxmlformats.org/officeDocument/2006/relationships/hyperlink" Target="https://login.consultant.ru/link/?req=doc&amp;base=LAW&amp;n=516533" TargetMode = "External"/><Relationship Id="rId143" Type="http://schemas.openxmlformats.org/officeDocument/2006/relationships/hyperlink" Target="https://login.consultant.ru/link/?req=doc&amp;base=LAW&amp;n=486066&amp;dst=100010" TargetMode = "External"/><Relationship Id="rId144" Type="http://schemas.openxmlformats.org/officeDocument/2006/relationships/hyperlink" Target="https://login.consultant.ru/link/?req=doc&amp;base=LAW&amp;n=149911" TargetMode = "External"/><Relationship Id="rId145" Type="http://schemas.openxmlformats.org/officeDocument/2006/relationships/hyperlink" Target="https://login.consultant.ru/link/?req=doc&amp;base=OTN&amp;n=42020" TargetMode = "External"/><Relationship Id="rId146" Type="http://schemas.openxmlformats.org/officeDocument/2006/relationships/hyperlink" Target="https://login.consultant.ru/link/?req=doc&amp;base=LAW&amp;n=495935" TargetMode = "External"/><Relationship Id="rId147" Type="http://schemas.openxmlformats.org/officeDocument/2006/relationships/hyperlink" Target="https://login.consultant.ru/link/?req=doc&amp;base=LAW&amp;n=521612" TargetMode = "External"/><Relationship Id="rId148" Type="http://schemas.openxmlformats.org/officeDocument/2006/relationships/hyperlink" Target="https://login.consultant.ru/link/?req=doc&amp;base=LAW&amp;n=526325&amp;dst=100062" TargetMode = "External"/><Relationship Id="rId149" Type="http://schemas.openxmlformats.org/officeDocument/2006/relationships/hyperlink" Target="https://login.consultant.ru/link/?req=doc&amp;base=LAW&amp;n=495935" TargetMode = "External"/><Relationship Id="rId150" Type="http://schemas.openxmlformats.org/officeDocument/2006/relationships/hyperlink" Target="https://login.consultant.ru/link/?req=doc&amp;base=LAW&amp;n=486066&amp;dst=100010" TargetMode = "External"/><Relationship Id="rId151" Type="http://schemas.openxmlformats.org/officeDocument/2006/relationships/hyperlink" Target="https://login.consultant.ru/link/?req=doc&amp;base=LAW&amp;n=486066&amp;dst=100010" TargetMode = "External"/><Relationship Id="rId152" Type="http://schemas.openxmlformats.org/officeDocument/2006/relationships/hyperlink" Target="https://login.consultant.ru/link/?req=doc&amp;base=LAW&amp;n=495935" TargetMode = "External"/><Relationship Id="rId153" Type="http://schemas.openxmlformats.org/officeDocument/2006/relationships/hyperlink" Target="https://login.consultant.ru/link/?req=doc&amp;base=LAW&amp;n=149911" TargetMode = "External"/><Relationship Id="rId154" Type="http://schemas.openxmlformats.org/officeDocument/2006/relationships/hyperlink" Target="https://login.consultant.ru/link/?req=doc&amp;base=LAW&amp;n=149911" TargetMode = "External"/><Relationship Id="rId155" Type="http://schemas.openxmlformats.org/officeDocument/2006/relationships/hyperlink" Target="https://login.consultant.ru/link/?req=doc&amp;base=LAW&amp;n=526325&amp;dst=100063" TargetMode = "External"/><Relationship Id="rId156" Type="http://schemas.openxmlformats.org/officeDocument/2006/relationships/hyperlink" Target="https://login.consultant.ru/link/?req=doc&amp;base=LAW&amp;n=149911" TargetMode = "External"/><Relationship Id="rId157" Type="http://schemas.openxmlformats.org/officeDocument/2006/relationships/hyperlink" Target="https://login.consultant.ru/link/?req=doc&amp;base=OTN&amp;n=42020&amp;dst=100002" TargetMode = "External"/><Relationship Id="rId158" Type="http://schemas.openxmlformats.org/officeDocument/2006/relationships/hyperlink" Target="https://login.consultant.ru/link/?req=doc&amp;base=OTN&amp;n=42020&amp;dst=100002" TargetMode = "External"/><Relationship Id="rId159" Type="http://schemas.openxmlformats.org/officeDocument/2006/relationships/hyperlink" Target="https://login.consultant.ru/link/?req=doc&amp;base=OTN&amp;n=42020&amp;dst=100002" TargetMode = "External"/><Relationship Id="rId160" Type="http://schemas.openxmlformats.org/officeDocument/2006/relationships/hyperlink" Target="https://login.consultant.ru/link/?req=doc&amp;base=LAW&amp;n=518560&amp;dst=231" TargetMode = "External"/><Relationship Id="rId161" Type="http://schemas.openxmlformats.org/officeDocument/2006/relationships/hyperlink" Target="https://login.consultant.ru/link/?req=doc&amp;base=LAW&amp;n=518560&amp;dst=230" TargetMode = "External"/><Relationship Id="rId162" Type="http://schemas.openxmlformats.org/officeDocument/2006/relationships/hyperlink" Target="https://login.consultant.ru/link/?req=doc&amp;base=LAW&amp;n=518560&amp;dst=234" TargetMode = "External"/><Relationship Id="rId163" Type="http://schemas.openxmlformats.org/officeDocument/2006/relationships/hyperlink" Target="https://login.consultant.ru/link/?req=doc&amp;base=LAW&amp;n=518560&amp;dst=236" TargetMode = "External"/><Relationship Id="rId164" Type="http://schemas.openxmlformats.org/officeDocument/2006/relationships/hyperlink" Target="https://login.consultant.ru/link/?req=doc&amp;base=LAW&amp;n=518560&amp;dst=232" TargetMode = "External"/><Relationship Id="rId165" Type="http://schemas.openxmlformats.org/officeDocument/2006/relationships/hyperlink" Target="https://login.consultant.ru/link/?req=doc&amp;base=LAW&amp;n=518560&amp;dst=235" TargetMode = "External"/><Relationship Id="rId166" Type="http://schemas.openxmlformats.org/officeDocument/2006/relationships/hyperlink" Target="https://login.consultant.ru/link/?req=doc&amp;base=LAW&amp;n=518560&amp;dst=237" TargetMode = "External"/><Relationship Id="rId167" Type="http://schemas.openxmlformats.org/officeDocument/2006/relationships/hyperlink" Target="https://login.consultant.ru/link/?req=doc&amp;base=LAW&amp;n=518560&amp;dst=233" TargetMode = "External"/><Relationship Id="rId168" Type="http://schemas.openxmlformats.org/officeDocument/2006/relationships/hyperlink" Target="https://login.consultant.ru/link/?req=doc&amp;base=LAW&amp;n=518560&amp;dst=238" TargetMode = "External"/><Relationship Id="rId169" Type="http://schemas.openxmlformats.org/officeDocument/2006/relationships/hyperlink" Target="https://login.consultant.ru/link/?req=doc&amp;base=LAW&amp;n=518560&amp;dst=239" TargetMode = "External"/><Relationship Id="rId170" Type="http://schemas.openxmlformats.org/officeDocument/2006/relationships/hyperlink" Target="https://login.consultant.ru/link/?req=doc&amp;base=LAW&amp;n=518560&amp;dst=242" TargetMode = "External"/><Relationship Id="rId171" Type="http://schemas.openxmlformats.org/officeDocument/2006/relationships/hyperlink" Target="https://login.consultant.ru/link/?req=doc&amp;base=LAW&amp;n=518560&amp;dst=243" TargetMode = "External"/><Relationship Id="rId172" Type="http://schemas.openxmlformats.org/officeDocument/2006/relationships/hyperlink" Target="https://login.consultant.ru/link/?req=doc&amp;base=LAW&amp;n=518560&amp;dst=240" TargetMode = "External"/><Relationship Id="rId173" Type="http://schemas.openxmlformats.org/officeDocument/2006/relationships/hyperlink" Target="https://login.consultant.ru/link/?req=doc&amp;base=LAW&amp;n=518560&amp;dst=244" TargetMode = "External"/><Relationship Id="rId174" Type="http://schemas.openxmlformats.org/officeDocument/2006/relationships/hyperlink" Target="https://login.consultant.ru/link/?req=doc&amp;base=LAW&amp;n=518560&amp;dst=245" TargetMode = "External"/><Relationship Id="rId175" Type="http://schemas.openxmlformats.org/officeDocument/2006/relationships/hyperlink" Target="https://login.consultant.ru/link/?req=doc&amp;base=LAW&amp;n=518560&amp;dst=241"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4026.00.01</Application>
  <Company>КонсультантПлюс Версия 4026.00.01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Казначейства России от 25.11.2024 N 17н
(ред. от 12.01.2026)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(Зарегистрировано в Минюсте России 20.12.2024 N 80656)</dc:title>
  <dcterms:created xsi:type="dcterms:W3CDTF">2026-04-06T07:36:46Z</dcterms:created>
</cp:coreProperties>
</file>